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C627D" w14:textId="77777777" w:rsidR="001009E0" w:rsidRPr="001009E0" w:rsidRDefault="001009E0" w:rsidP="001009E0">
      <w:pPr>
        <w:spacing w:before="360" w:after="240"/>
        <w:jc w:val="center"/>
        <w:outlineLvl w:val="0"/>
        <w:rPr>
          <w:rFonts w:ascii="var(--serif)" w:eastAsia="Times New Roman" w:hAnsi="var(--serif)" w:cs="Times New Roman"/>
          <w:b/>
          <w:bCs/>
          <w:color w:val="000000"/>
          <w:kern w:val="36"/>
          <w:sz w:val="48"/>
          <w:szCs w:val="48"/>
        </w:rPr>
      </w:pPr>
      <w:r w:rsidRPr="001009E0">
        <w:rPr>
          <w:rFonts w:ascii="var(--serif)" w:eastAsia="Times New Roman" w:hAnsi="var(--serif)" w:cs="Times New Roman"/>
          <w:b/>
          <w:bCs/>
          <w:color w:val="000000"/>
          <w:kern w:val="36"/>
          <w:sz w:val="48"/>
          <w:szCs w:val="48"/>
        </w:rPr>
        <w:t>Summer and Fall 2021 Course Descriptions</w:t>
      </w:r>
    </w:p>
    <w:p w14:paraId="6A2AF7A6" w14:textId="77777777" w:rsidR="001009E0" w:rsidRPr="001009E0" w:rsidRDefault="001009E0" w:rsidP="001009E0">
      <w:pPr>
        <w:spacing w:before="240" w:after="240"/>
        <w:jc w:val="center"/>
        <w:outlineLvl w:val="2"/>
        <w:rPr>
          <w:rFonts w:ascii="var(--serif)" w:eastAsia="Times New Roman" w:hAnsi="var(--serif)" w:cs="Times New Roman"/>
          <w:b/>
          <w:bCs/>
          <w:color w:val="000000"/>
          <w:sz w:val="27"/>
          <w:szCs w:val="27"/>
        </w:rPr>
      </w:pPr>
      <w:r w:rsidRPr="001009E0">
        <w:rPr>
          <w:rFonts w:ascii="var(--serif)" w:eastAsia="Times New Roman" w:hAnsi="var(--serif)" w:cs="Times New Roman"/>
          <w:b/>
          <w:bCs/>
          <w:color w:val="000000"/>
          <w:sz w:val="27"/>
          <w:szCs w:val="27"/>
        </w:rPr>
        <w:br/>
      </w:r>
      <w:r w:rsidRPr="001009E0">
        <w:rPr>
          <w:rFonts w:ascii="var(--serif)" w:eastAsia="Times New Roman" w:hAnsi="var(--serif)" w:cs="Times New Roman"/>
          <w:b/>
          <w:bCs/>
          <w:i/>
          <w:iCs/>
          <w:color w:val="000000"/>
          <w:sz w:val="27"/>
          <w:szCs w:val="27"/>
        </w:rPr>
        <w:t>Summer 2021</w:t>
      </w:r>
    </w:p>
    <w:p w14:paraId="0D6B9BE3" w14:textId="04C9476A" w:rsidR="001009E0" w:rsidRPr="001009E0" w:rsidRDefault="001009E0" w:rsidP="001009E0">
      <w:pPr>
        <w:spacing w:before="360" w:after="240"/>
        <w:outlineLvl w:val="1"/>
        <w:rPr>
          <w:rFonts w:ascii="var(--serif)" w:eastAsia="Times New Roman" w:hAnsi="var(--serif)" w:cs="Times New Roman"/>
          <w:b/>
          <w:bCs/>
          <w:color w:val="000000"/>
          <w:sz w:val="36"/>
          <w:szCs w:val="36"/>
        </w:rPr>
      </w:pPr>
      <w:r w:rsidRPr="001009E0">
        <w:rPr>
          <w:rFonts w:ascii="var(--serif)" w:eastAsia="Times New Roman" w:hAnsi="var(--serif)" w:cs="Times New Roman"/>
          <w:b/>
          <w:bCs/>
          <w:color w:val="000000"/>
          <w:sz w:val="36"/>
          <w:szCs w:val="36"/>
        </w:rPr>
        <w:fldChar w:fldCharType="begin"/>
      </w:r>
      <w:r w:rsidRPr="001009E0">
        <w:rPr>
          <w:rFonts w:ascii="var(--serif)" w:eastAsia="Times New Roman" w:hAnsi="var(--serif)" w:cs="Times New Roman"/>
          <w:b/>
          <w:bCs/>
          <w:color w:val="000000"/>
          <w:sz w:val="36"/>
          <w:szCs w:val="36"/>
        </w:rPr>
        <w:instrText xml:space="preserve"> INCLUDEPICTURE "https://web.archive.org/web/20210420150428im_/https:/www.usm.edu/humanities/images/course_descriptions_summer_fall_2021/eng716sumner.jpg" \* MERGEFORMATINET </w:instrText>
      </w:r>
      <w:r w:rsidRPr="001009E0">
        <w:rPr>
          <w:rFonts w:ascii="var(--serif)" w:eastAsia="Times New Roman" w:hAnsi="var(--serif)" w:cs="Times New Roman"/>
          <w:b/>
          <w:bCs/>
          <w:color w:val="000000"/>
          <w:sz w:val="36"/>
          <w:szCs w:val="36"/>
        </w:rPr>
        <w:fldChar w:fldCharType="separate"/>
      </w:r>
      <w:r w:rsidRPr="001009E0">
        <w:rPr>
          <w:rFonts w:ascii="var(--serif)" w:eastAsia="Times New Roman" w:hAnsi="var(--serif)" w:cs="Times New Roman"/>
          <w:b/>
          <w:bCs/>
          <w:noProof/>
          <w:color w:val="000000"/>
          <w:sz w:val="36"/>
          <w:szCs w:val="36"/>
        </w:rPr>
        <w:drawing>
          <wp:inline distT="0" distB="0" distL="0" distR="0" wp14:anchorId="7DA4138B" wp14:editId="3A5C5F85">
            <wp:extent cx="5943600" cy="3340735"/>
            <wp:effectExtent l="0" t="0" r="0" b="0"/>
            <wp:docPr id="10" name="Picture 10" descr="ENG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 7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1009E0">
        <w:rPr>
          <w:rFonts w:ascii="var(--serif)" w:eastAsia="Times New Roman" w:hAnsi="var(--serif)" w:cs="Times New Roman"/>
          <w:b/>
          <w:bCs/>
          <w:color w:val="000000"/>
          <w:sz w:val="36"/>
          <w:szCs w:val="36"/>
        </w:rPr>
        <w:fldChar w:fldCharType="end"/>
      </w:r>
      <w:r w:rsidRPr="001009E0">
        <w:rPr>
          <w:rFonts w:ascii="var(--serif)" w:eastAsia="Times New Roman" w:hAnsi="var(--serif)" w:cs="Times New Roman"/>
          <w:b/>
          <w:bCs/>
          <w:color w:val="000000"/>
          <w:sz w:val="36"/>
          <w:szCs w:val="36"/>
        </w:rPr>
        <w:t>ENG 716 </w:t>
      </w:r>
    </w:p>
    <w:p w14:paraId="7447FB40"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Seminar in Modern World Literature</w:t>
      </w:r>
    </w:p>
    <w:p w14:paraId="087EB167"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Dr. Charles Sumner</w:t>
      </w:r>
    </w:p>
    <w:p w14:paraId="7F68664D"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MWF 1:45-5:00 (5W2)</w:t>
      </w:r>
    </w:p>
    <w:p w14:paraId="6329866A"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b/>
          <w:bCs/>
          <w:color w:val="000000"/>
          <w:sz w:val="23"/>
          <w:szCs w:val="23"/>
          <w:vertAlign w:val="subscript"/>
        </w:rPr>
        <w:t>*</w:t>
      </w:r>
      <w:proofErr w:type="gramStart"/>
      <w:r w:rsidRPr="001009E0">
        <w:rPr>
          <w:rFonts w:ascii="Arial" w:eastAsia="Times New Roman" w:hAnsi="Arial" w:cs="Arial"/>
          <w:b/>
          <w:bCs/>
          <w:color w:val="000000"/>
          <w:sz w:val="23"/>
          <w:szCs w:val="23"/>
          <w:vertAlign w:val="subscript"/>
        </w:rPr>
        <w:t>fulfills</w:t>
      </w:r>
      <w:proofErr w:type="gramEnd"/>
      <w:r w:rsidRPr="001009E0">
        <w:rPr>
          <w:rFonts w:ascii="Arial" w:eastAsia="Times New Roman" w:hAnsi="Arial" w:cs="Arial"/>
          <w:b/>
          <w:bCs/>
          <w:color w:val="000000"/>
          <w:sz w:val="23"/>
          <w:szCs w:val="23"/>
          <w:vertAlign w:val="subscript"/>
        </w:rPr>
        <w:t xml:space="preserve"> British Literature post 1800 or American Literature post 1865</w:t>
      </w:r>
    </w:p>
    <w:p w14:paraId="4B1686D2"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xml:space="preserve">This course will provide a broad overview of modernism while simultaneously considering the ideological and aesthetic interests that bound writers together in specific fields of influence. The semester is compact, but we will come away with three distinct stories we might </w:t>
      </w:r>
      <w:proofErr w:type="gramStart"/>
      <w:r w:rsidRPr="001009E0">
        <w:rPr>
          <w:rFonts w:ascii="Arial" w:eastAsia="Times New Roman" w:hAnsi="Arial" w:cs="Arial"/>
          <w:color w:val="000000"/>
          <w:sz w:val="30"/>
          <w:szCs w:val="30"/>
        </w:rPr>
        <w:t>tell</w:t>
      </w:r>
      <w:proofErr w:type="gramEnd"/>
      <w:r w:rsidRPr="001009E0">
        <w:rPr>
          <w:rFonts w:ascii="Arial" w:eastAsia="Times New Roman" w:hAnsi="Arial" w:cs="Arial"/>
          <w:color w:val="000000"/>
          <w:sz w:val="30"/>
          <w:szCs w:val="30"/>
        </w:rPr>
        <w:t xml:space="preserve"> about – or narrative threads we might identify in – British and </w:t>
      </w:r>
      <w:r w:rsidRPr="001009E0">
        <w:rPr>
          <w:rFonts w:ascii="Arial" w:eastAsia="Times New Roman" w:hAnsi="Arial" w:cs="Arial"/>
          <w:color w:val="000000"/>
          <w:sz w:val="30"/>
          <w:szCs w:val="30"/>
        </w:rPr>
        <w:lastRenderedPageBreak/>
        <w:t>American literary modernism.  This structure should be particularly helpful for those prepping for comprehensive exams, but anyone curious about what makes this period vibrant and unique is of course welcome. </w:t>
      </w:r>
    </w:p>
    <w:p w14:paraId="3A3EF8DC"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We will first explore the impact of futurist art and literature on British and American writers: texts covered in this section are Marinetti’s </w:t>
      </w:r>
      <w:r w:rsidRPr="001009E0">
        <w:rPr>
          <w:rFonts w:ascii="Arial" w:eastAsia="Times New Roman" w:hAnsi="Arial" w:cs="Arial"/>
          <w:i/>
          <w:iCs/>
          <w:color w:val="000000"/>
          <w:sz w:val="30"/>
          <w:szCs w:val="30"/>
        </w:rPr>
        <w:t>Mafarka the</w:t>
      </w:r>
      <w:r w:rsidRPr="001009E0">
        <w:rPr>
          <w:rFonts w:ascii="Arial" w:eastAsia="Times New Roman" w:hAnsi="Arial" w:cs="Arial"/>
          <w:color w:val="000000"/>
          <w:sz w:val="30"/>
          <w:szCs w:val="30"/>
        </w:rPr>
        <w:t> </w:t>
      </w:r>
      <w:r w:rsidRPr="001009E0">
        <w:rPr>
          <w:rFonts w:ascii="Arial" w:eastAsia="Times New Roman" w:hAnsi="Arial" w:cs="Arial"/>
          <w:i/>
          <w:iCs/>
          <w:color w:val="000000"/>
          <w:sz w:val="30"/>
          <w:szCs w:val="30"/>
        </w:rPr>
        <w:t>Futurist,</w:t>
      </w:r>
      <w:r w:rsidRPr="001009E0">
        <w:rPr>
          <w:rFonts w:ascii="Arial" w:eastAsia="Times New Roman" w:hAnsi="Arial" w:cs="Arial"/>
          <w:color w:val="000000"/>
          <w:sz w:val="30"/>
          <w:szCs w:val="30"/>
        </w:rPr>
        <w:t> Wyndham Lewis’s </w:t>
      </w:r>
      <w:r w:rsidRPr="001009E0">
        <w:rPr>
          <w:rFonts w:ascii="Arial" w:eastAsia="Times New Roman" w:hAnsi="Arial" w:cs="Arial"/>
          <w:i/>
          <w:iCs/>
          <w:color w:val="000000"/>
          <w:sz w:val="30"/>
          <w:szCs w:val="30"/>
        </w:rPr>
        <w:t>Blast</w:t>
      </w:r>
      <w:r w:rsidRPr="001009E0">
        <w:rPr>
          <w:rFonts w:ascii="Arial" w:eastAsia="Times New Roman" w:hAnsi="Arial" w:cs="Arial"/>
          <w:color w:val="000000"/>
          <w:sz w:val="30"/>
          <w:szCs w:val="30"/>
        </w:rPr>
        <w:t>, Eliot’s </w:t>
      </w:r>
      <w:r w:rsidRPr="001009E0">
        <w:rPr>
          <w:rFonts w:ascii="Arial" w:eastAsia="Times New Roman" w:hAnsi="Arial" w:cs="Arial"/>
          <w:i/>
          <w:iCs/>
          <w:color w:val="000000"/>
          <w:sz w:val="30"/>
          <w:szCs w:val="30"/>
        </w:rPr>
        <w:t>The Waste Land</w:t>
      </w:r>
      <w:r w:rsidRPr="001009E0">
        <w:rPr>
          <w:rFonts w:ascii="Arial" w:eastAsia="Times New Roman" w:hAnsi="Arial" w:cs="Arial"/>
          <w:color w:val="000000"/>
          <w:sz w:val="30"/>
          <w:szCs w:val="30"/>
        </w:rPr>
        <w:t>, Lawrence’s </w:t>
      </w:r>
      <w:r w:rsidRPr="001009E0">
        <w:rPr>
          <w:rFonts w:ascii="Arial" w:eastAsia="Times New Roman" w:hAnsi="Arial" w:cs="Arial"/>
          <w:i/>
          <w:iCs/>
          <w:color w:val="000000"/>
          <w:sz w:val="30"/>
          <w:szCs w:val="30"/>
        </w:rPr>
        <w:t>Women in Love</w:t>
      </w:r>
      <w:r w:rsidRPr="001009E0">
        <w:rPr>
          <w:rFonts w:ascii="Arial" w:eastAsia="Times New Roman" w:hAnsi="Arial" w:cs="Arial"/>
          <w:color w:val="000000"/>
          <w:sz w:val="30"/>
          <w:szCs w:val="30"/>
        </w:rPr>
        <w:t>, and Loy’s </w:t>
      </w:r>
      <w:r w:rsidRPr="001009E0">
        <w:rPr>
          <w:rFonts w:ascii="Arial" w:eastAsia="Times New Roman" w:hAnsi="Arial" w:cs="Arial"/>
          <w:i/>
          <w:iCs/>
          <w:color w:val="000000"/>
          <w:sz w:val="30"/>
          <w:szCs w:val="30"/>
        </w:rPr>
        <w:t>Lost Lunar Baedeker</w:t>
      </w:r>
      <w:r w:rsidRPr="001009E0">
        <w:rPr>
          <w:rFonts w:ascii="Arial" w:eastAsia="Times New Roman" w:hAnsi="Arial" w:cs="Arial"/>
          <w:color w:val="000000"/>
          <w:sz w:val="30"/>
          <w:szCs w:val="30"/>
        </w:rPr>
        <w:t>.  We will next compare the so-called “Lost Generation” to a similar but uniquely British group of artists and cultural personalities known as the “Bright Young Things”: texts covered in this section are Hemingway’s </w:t>
      </w:r>
      <w:r w:rsidRPr="001009E0">
        <w:rPr>
          <w:rFonts w:ascii="Arial" w:eastAsia="Times New Roman" w:hAnsi="Arial" w:cs="Arial"/>
          <w:i/>
          <w:iCs/>
          <w:color w:val="000000"/>
          <w:sz w:val="30"/>
          <w:szCs w:val="30"/>
        </w:rPr>
        <w:t>The Sun Also Rises</w:t>
      </w:r>
      <w:r w:rsidRPr="001009E0">
        <w:rPr>
          <w:rFonts w:ascii="Arial" w:eastAsia="Times New Roman" w:hAnsi="Arial" w:cs="Arial"/>
          <w:color w:val="000000"/>
          <w:sz w:val="30"/>
          <w:szCs w:val="30"/>
        </w:rPr>
        <w:t> and Waugh’s </w:t>
      </w:r>
      <w:r w:rsidRPr="001009E0">
        <w:rPr>
          <w:rFonts w:ascii="Arial" w:eastAsia="Times New Roman" w:hAnsi="Arial" w:cs="Arial"/>
          <w:i/>
          <w:iCs/>
          <w:color w:val="000000"/>
          <w:sz w:val="30"/>
          <w:szCs w:val="30"/>
        </w:rPr>
        <w:t>Vile Bodies</w:t>
      </w:r>
      <w:r w:rsidRPr="001009E0">
        <w:rPr>
          <w:rFonts w:ascii="Arial" w:eastAsia="Times New Roman" w:hAnsi="Arial" w:cs="Arial"/>
          <w:color w:val="000000"/>
          <w:sz w:val="30"/>
          <w:szCs w:val="30"/>
        </w:rPr>
        <w:t>.  Finally, we will explore the impact of surrealist art and literature on British and American writers: texts covered in this section are Breton’s </w:t>
      </w:r>
      <w:r w:rsidRPr="001009E0">
        <w:rPr>
          <w:rFonts w:ascii="Arial" w:eastAsia="Times New Roman" w:hAnsi="Arial" w:cs="Arial"/>
          <w:i/>
          <w:iCs/>
          <w:color w:val="000000"/>
          <w:sz w:val="30"/>
          <w:szCs w:val="30"/>
        </w:rPr>
        <w:t>Nadja,</w:t>
      </w:r>
      <w:r w:rsidRPr="001009E0">
        <w:rPr>
          <w:rFonts w:ascii="Arial" w:eastAsia="Times New Roman" w:hAnsi="Arial" w:cs="Arial"/>
          <w:color w:val="000000"/>
          <w:sz w:val="30"/>
          <w:szCs w:val="30"/>
        </w:rPr>
        <w:t> Loy’s </w:t>
      </w:r>
      <w:r w:rsidRPr="001009E0">
        <w:rPr>
          <w:rFonts w:ascii="Arial" w:eastAsia="Times New Roman" w:hAnsi="Arial" w:cs="Arial"/>
          <w:i/>
          <w:iCs/>
          <w:color w:val="000000"/>
          <w:sz w:val="30"/>
          <w:szCs w:val="30"/>
        </w:rPr>
        <w:t>Insel,</w:t>
      </w:r>
      <w:r w:rsidRPr="001009E0">
        <w:rPr>
          <w:rFonts w:ascii="Arial" w:eastAsia="Times New Roman" w:hAnsi="Arial" w:cs="Arial"/>
          <w:color w:val="000000"/>
          <w:sz w:val="30"/>
          <w:szCs w:val="30"/>
        </w:rPr>
        <w:t> and Barnes’s </w:t>
      </w:r>
      <w:r w:rsidRPr="001009E0">
        <w:rPr>
          <w:rFonts w:ascii="Arial" w:eastAsia="Times New Roman" w:hAnsi="Arial" w:cs="Arial"/>
          <w:i/>
          <w:iCs/>
          <w:color w:val="000000"/>
          <w:sz w:val="30"/>
          <w:szCs w:val="30"/>
        </w:rPr>
        <w:t>Nightwood.</w:t>
      </w:r>
      <w:r w:rsidRPr="001009E0">
        <w:rPr>
          <w:rFonts w:ascii="Arial" w:eastAsia="Times New Roman" w:hAnsi="Arial" w:cs="Arial"/>
          <w:color w:val="000000"/>
          <w:sz w:val="30"/>
          <w:szCs w:val="30"/>
        </w:rPr>
        <w:t>   </w:t>
      </w:r>
    </w:p>
    <w:p w14:paraId="1CDDF035"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w:t>
      </w:r>
    </w:p>
    <w:p w14:paraId="0954E465" w14:textId="77777777" w:rsidR="001009E0" w:rsidRPr="001009E0" w:rsidRDefault="001009E0" w:rsidP="001009E0">
      <w:pPr>
        <w:spacing w:before="240" w:after="240"/>
        <w:jc w:val="center"/>
        <w:outlineLvl w:val="2"/>
        <w:rPr>
          <w:rFonts w:ascii="var(--serif)" w:eastAsia="Times New Roman" w:hAnsi="var(--serif)" w:cs="Times New Roman"/>
          <w:b/>
          <w:bCs/>
          <w:color w:val="000000"/>
          <w:sz w:val="27"/>
          <w:szCs w:val="27"/>
        </w:rPr>
      </w:pPr>
      <w:r w:rsidRPr="001009E0">
        <w:rPr>
          <w:rFonts w:ascii="var(--serif)" w:eastAsia="Times New Roman" w:hAnsi="var(--serif)" w:cs="Times New Roman"/>
          <w:b/>
          <w:bCs/>
          <w:i/>
          <w:iCs/>
          <w:color w:val="000000"/>
          <w:sz w:val="27"/>
          <w:szCs w:val="27"/>
        </w:rPr>
        <w:br/>
        <w:t>Fall 2021</w:t>
      </w:r>
    </w:p>
    <w:p w14:paraId="18CAA094" w14:textId="45180A1A" w:rsidR="001009E0" w:rsidRPr="001009E0" w:rsidRDefault="001009E0" w:rsidP="001009E0">
      <w:pPr>
        <w:spacing w:before="360" w:after="240"/>
        <w:outlineLvl w:val="1"/>
        <w:rPr>
          <w:rFonts w:ascii="var(--serif)" w:eastAsia="Times New Roman" w:hAnsi="var(--serif)" w:cs="Times New Roman"/>
          <w:b/>
          <w:bCs/>
          <w:color w:val="000000"/>
          <w:sz w:val="36"/>
          <w:szCs w:val="36"/>
        </w:rPr>
      </w:pPr>
      <w:r w:rsidRPr="001009E0">
        <w:rPr>
          <w:rFonts w:ascii="var(--serif)" w:eastAsia="Times New Roman" w:hAnsi="var(--serif)" w:cs="Times New Roman"/>
          <w:b/>
          <w:bCs/>
          <w:color w:val="000000"/>
          <w:sz w:val="36"/>
          <w:szCs w:val="36"/>
        </w:rPr>
        <w:lastRenderedPageBreak/>
        <w:t>ENG 545</w:t>
      </w:r>
      <w:r w:rsidRPr="001009E0">
        <w:rPr>
          <w:rFonts w:ascii="var(--serif)" w:eastAsia="Times New Roman" w:hAnsi="var(--serif)" w:cs="Times New Roman"/>
          <w:b/>
          <w:bCs/>
          <w:color w:val="000000"/>
          <w:sz w:val="36"/>
          <w:szCs w:val="36"/>
        </w:rPr>
        <w:fldChar w:fldCharType="begin"/>
      </w:r>
      <w:r w:rsidRPr="001009E0">
        <w:rPr>
          <w:rFonts w:ascii="var(--serif)" w:eastAsia="Times New Roman" w:hAnsi="var(--serif)" w:cs="Times New Roman"/>
          <w:b/>
          <w:bCs/>
          <w:color w:val="000000"/>
          <w:sz w:val="36"/>
          <w:szCs w:val="36"/>
        </w:rPr>
        <w:instrText xml:space="preserve"> INCLUDEPICTURE "https://web.archive.org/web/20210420150428im_/https:/www.usm.edu/humanities/images/course_descriptions_summer_fall_2021/eng445-545tribunella.jpg" \* MERGEFORMATINET </w:instrText>
      </w:r>
      <w:r w:rsidRPr="001009E0">
        <w:rPr>
          <w:rFonts w:ascii="var(--serif)" w:eastAsia="Times New Roman" w:hAnsi="var(--serif)" w:cs="Times New Roman"/>
          <w:b/>
          <w:bCs/>
          <w:color w:val="000000"/>
          <w:sz w:val="36"/>
          <w:szCs w:val="36"/>
        </w:rPr>
        <w:fldChar w:fldCharType="separate"/>
      </w:r>
      <w:r w:rsidRPr="001009E0">
        <w:rPr>
          <w:rFonts w:ascii="var(--serif)" w:eastAsia="Times New Roman" w:hAnsi="var(--serif)" w:cs="Times New Roman"/>
          <w:b/>
          <w:bCs/>
          <w:noProof/>
          <w:color w:val="000000"/>
          <w:sz w:val="36"/>
          <w:szCs w:val="36"/>
        </w:rPr>
        <w:drawing>
          <wp:inline distT="0" distB="0" distL="0" distR="0" wp14:anchorId="1A8EC60B" wp14:editId="6E516EE4">
            <wp:extent cx="5943600" cy="3340735"/>
            <wp:effectExtent l="0" t="0" r="0" b="0"/>
            <wp:docPr id="9" name="Picture 9" descr="E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 54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1009E0">
        <w:rPr>
          <w:rFonts w:ascii="var(--serif)" w:eastAsia="Times New Roman" w:hAnsi="var(--serif)" w:cs="Times New Roman"/>
          <w:b/>
          <w:bCs/>
          <w:color w:val="000000"/>
          <w:sz w:val="36"/>
          <w:szCs w:val="36"/>
        </w:rPr>
        <w:fldChar w:fldCharType="end"/>
      </w:r>
    </w:p>
    <w:p w14:paraId="307F15D9"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The Junior Novel and the Pre-History of Young Adult Literature</w:t>
      </w:r>
    </w:p>
    <w:p w14:paraId="1675F5A2"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Dr. Tribunella</w:t>
      </w:r>
    </w:p>
    <w:p w14:paraId="465D0C7C"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MW 11:00-12:15</w:t>
      </w:r>
    </w:p>
    <w:p w14:paraId="7AB4D992"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b/>
          <w:bCs/>
          <w:color w:val="000000"/>
          <w:sz w:val="23"/>
          <w:szCs w:val="23"/>
          <w:vertAlign w:val="subscript"/>
        </w:rPr>
        <w:t>*</w:t>
      </w:r>
      <w:proofErr w:type="gramStart"/>
      <w:r w:rsidRPr="001009E0">
        <w:rPr>
          <w:rFonts w:ascii="Arial" w:eastAsia="Times New Roman" w:hAnsi="Arial" w:cs="Arial"/>
          <w:b/>
          <w:bCs/>
          <w:color w:val="000000"/>
          <w:sz w:val="23"/>
          <w:szCs w:val="23"/>
          <w:vertAlign w:val="subscript"/>
        </w:rPr>
        <w:t>fulfills</w:t>
      </w:r>
      <w:proofErr w:type="gramEnd"/>
      <w:r w:rsidRPr="001009E0">
        <w:rPr>
          <w:rFonts w:ascii="Arial" w:eastAsia="Times New Roman" w:hAnsi="Arial" w:cs="Arial"/>
          <w:b/>
          <w:bCs/>
          <w:color w:val="000000"/>
          <w:sz w:val="23"/>
          <w:szCs w:val="23"/>
          <w:vertAlign w:val="subscript"/>
        </w:rPr>
        <w:t xml:space="preserve"> Non-traditional</w:t>
      </w:r>
    </w:p>
    <w:p w14:paraId="070B9ECB"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xml:space="preserve">Before the development of Young Adult (YA) literature in the late 1960s, the so-called "junior novel" was written for and marketed to young people who were thought to have outgrown children's books and to be looking for alternatives to adult fiction.  The standard history of YA literature suggests that it offers grittier and more sophisticated fare than its predecessor, while the junior novel tends to be dismissed as hokey and benign.  We will reconsider this history of YA literature by reading a selection of junior novels and noting the complex ways they represent American youth culture, placing these works in conversation with the history of adolescence and the American teenager, and concluding with two landmark novels that represent the turn to contemporary YA fiction.  Readings will include junior novels of </w:t>
      </w:r>
      <w:r w:rsidRPr="001009E0">
        <w:rPr>
          <w:rFonts w:ascii="Arial" w:eastAsia="Times New Roman" w:hAnsi="Arial" w:cs="Arial"/>
          <w:color w:val="000000"/>
          <w:sz w:val="30"/>
          <w:szCs w:val="30"/>
        </w:rPr>
        <w:lastRenderedPageBreak/>
        <w:t>different genres: adventure, historical fiction, romance, science fiction, the career novel, and the sports story.</w:t>
      </w:r>
    </w:p>
    <w:p w14:paraId="63D782D3"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i/>
          <w:iCs/>
          <w:color w:val="000000"/>
          <w:sz w:val="30"/>
          <w:szCs w:val="30"/>
        </w:rPr>
        <w:t>Possible titles may include:</w:t>
      </w:r>
    </w:p>
    <w:p w14:paraId="5DC2B184" w14:textId="77777777" w:rsidR="001009E0" w:rsidRPr="001009E0" w:rsidRDefault="001009E0" w:rsidP="001009E0">
      <w:pPr>
        <w:rPr>
          <w:rFonts w:ascii="Arial" w:eastAsia="Times New Roman" w:hAnsi="Arial" w:cs="Arial"/>
          <w:color w:val="000000"/>
          <w:sz w:val="30"/>
          <w:szCs w:val="30"/>
        </w:rPr>
      </w:pPr>
      <w:r w:rsidRPr="001009E0">
        <w:rPr>
          <w:rFonts w:ascii="Arial" w:eastAsia="Times New Roman" w:hAnsi="Arial" w:cs="Arial"/>
          <w:color w:val="000000"/>
          <w:sz w:val="30"/>
          <w:szCs w:val="30"/>
        </w:rPr>
        <w:t>1. </w:t>
      </w:r>
      <w:r w:rsidRPr="001009E0">
        <w:rPr>
          <w:rFonts w:ascii="Arial" w:eastAsia="Times New Roman" w:hAnsi="Arial" w:cs="Arial"/>
          <w:i/>
          <w:iCs/>
          <w:color w:val="000000"/>
          <w:sz w:val="30"/>
          <w:szCs w:val="30"/>
        </w:rPr>
        <w:t>The Tattooed Man </w:t>
      </w:r>
      <w:r w:rsidRPr="001009E0">
        <w:rPr>
          <w:rFonts w:ascii="Arial" w:eastAsia="Times New Roman" w:hAnsi="Arial" w:cs="Arial"/>
          <w:color w:val="000000"/>
          <w:sz w:val="30"/>
          <w:szCs w:val="30"/>
        </w:rPr>
        <w:t>(1926), Howard Pease</w:t>
      </w:r>
    </w:p>
    <w:p w14:paraId="1120FF21" w14:textId="77777777" w:rsidR="001009E0" w:rsidRPr="001009E0" w:rsidRDefault="001009E0" w:rsidP="001009E0">
      <w:pPr>
        <w:rPr>
          <w:rFonts w:ascii="Arial" w:eastAsia="Times New Roman" w:hAnsi="Arial" w:cs="Arial"/>
          <w:color w:val="000000"/>
          <w:sz w:val="30"/>
          <w:szCs w:val="30"/>
        </w:rPr>
      </w:pPr>
      <w:r w:rsidRPr="001009E0">
        <w:rPr>
          <w:rFonts w:ascii="Arial" w:eastAsia="Times New Roman" w:hAnsi="Arial" w:cs="Arial"/>
          <w:color w:val="000000"/>
          <w:sz w:val="30"/>
          <w:szCs w:val="30"/>
        </w:rPr>
        <w:t>2. </w:t>
      </w:r>
      <w:r w:rsidRPr="001009E0">
        <w:rPr>
          <w:rFonts w:ascii="Arial" w:eastAsia="Times New Roman" w:hAnsi="Arial" w:cs="Arial"/>
          <w:i/>
          <w:iCs/>
          <w:color w:val="000000"/>
          <w:sz w:val="30"/>
          <w:szCs w:val="30"/>
        </w:rPr>
        <w:t>Let the Hurricane Roar</w:t>
      </w:r>
      <w:r w:rsidRPr="001009E0">
        <w:rPr>
          <w:rFonts w:ascii="Arial" w:eastAsia="Times New Roman" w:hAnsi="Arial" w:cs="Arial"/>
          <w:color w:val="000000"/>
          <w:sz w:val="30"/>
          <w:szCs w:val="30"/>
        </w:rPr>
        <w:t> [Young Pioneers] (1933), Rose Wilder Lane </w:t>
      </w:r>
    </w:p>
    <w:p w14:paraId="39E8573A" w14:textId="77777777" w:rsidR="001009E0" w:rsidRPr="001009E0" w:rsidRDefault="001009E0" w:rsidP="001009E0">
      <w:pPr>
        <w:rPr>
          <w:rFonts w:ascii="Arial" w:eastAsia="Times New Roman" w:hAnsi="Arial" w:cs="Arial"/>
          <w:color w:val="000000"/>
          <w:sz w:val="30"/>
          <w:szCs w:val="30"/>
        </w:rPr>
      </w:pPr>
      <w:r w:rsidRPr="001009E0">
        <w:rPr>
          <w:rFonts w:ascii="Arial" w:eastAsia="Times New Roman" w:hAnsi="Arial" w:cs="Arial"/>
          <w:color w:val="000000"/>
          <w:sz w:val="30"/>
          <w:szCs w:val="30"/>
        </w:rPr>
        <w:t>3. </w:t>
      </w:r>
      <w:r w:rsidRPr="001009E0">
        <w:rPr>
          <w:rFonts w:ascii="Arial" w:eastAsia="Times New Roman" w:hAnsi="Arial" w:cs="Arial"/>
          <w:i/>
          <w:iCs/>
          <w:color w:val="000000"/>
          <w:sz w:val="30"/>
          <w:szCs w:val="30"/>
        </w:rPr>
        <w:t>Sue Barton: Student Nurse</w:t>
      </w:r>
      <w:r w:rsidRPr="001009E0">
        <w:rPr>
          <w:rFonts w:ascii="Arial" w:eastAsia="Times New Roman" w:hAnsi="Arial" w:cs="Arial"/>
          <w:color w:val="000000"/>
          <w:sz w:val="30"/>
          <w:szCs w:val="30"/>
        </w:rPr>
        <w:t> (1936), Helen Boylston</w:t>
      </w:r>
      <w:r w:rsidRPr="001009E0">
        <w:rPr>
          <w:rFonts w:ascii="Arial" w:eastAsia="Times New Roman" w:hAnsi="Arial" w:cs="Arial"/>
          <w:color w:val="000000"/>
          <w:sz w:val="30"/>
          <w:szCs w:val="30"/>
        </w:rPr>
        <w:br/>
        <w:t>4. </w:t>
      </w:r>
      <w:r w:rsidRPr="001009E0">
        <w:rPr>
          <w:rFonts w:ascii="Arial" w:eastAsia="Times New Roman" w:hAnsi="Arial" w:cs="Arial"/>
          <w:i/>
          <w:iCs/>
          <w:color w:val="000000"/>
          <w:sz w:val="30"/>
          <w:szCs w:val="30"/>
        </w:rPr>
        <w:t>Iron Duke</w:t>
      </w:r>
      <w:r w:rsidRPr="001009E0">
        <w:rPr>
          <w:rFonts w:ascii="Arial" w:eastAsia="Times New Roman" w:hAnsi="Arial" w:cs="Arial"/>
          <w:color w:val="000000"/>
          <w:sz w:val="30"/>
          <w:szCs w:val="30"/>
        </w:rPr>
        <w:t> (1938), John Tunis</w:t>
      </w:r>
    </w:p>
    <w:p w14:paraId="2167156D" w14:textId="77777777" w:rsidR="001009E0" w:rsidRPr="001009E0" w:rsidRDefault="001009E0" w:rsidP="001009E0">
      <w:pPr>
        <w:rPr>
          <w:rFonts w:ascii="Arial" w:eastAsia="Times New Roman" w:hAnsi="Arial" w:cs="Arial"/>
          <w:color w:val="000000"/>
          <w:sz w:val="30"/>
          <w:szCs w:val="30"/>
        </w:rPr>
      </w:pPr>
      <w:r w:rsidRPr="001009E0">
        <w:rPr>
          <w:rFonts w:ascii="Arial" w:eastAsia="Times New Roman" w:hAnsi="Arial" w:cs="Arial"/>
          <w:color w:val="000000"/>
          <w:sz w:val="30"/>
          <w:szCs w:val="30"/>
        </w:rPr>
        <w:t>5. </w:t>
      </w:r>
      <w:r w:rsidRPr="001009E0">
        <w:rPr>
          <w:rFonts w:ascii="Arial" w:eastAsia="Times New Roman" w:hAnsi="Arial" w:cs="Arial"/>
          <w:i/>
          <w:iCs/>
          <w:color w:val="000000"/>
          <w:sz w:val="30"/>
          <w:szCs w:val="30"/>
        </w:rPr>
        <w:t>Seventeenth Summer</w:t>
      </w:r>
      <w:r w:rsidRPr="001009E0">
        <w:rPr>
          <w:rFonts w:ascii="Arial" w:eastAsia="Times New Roman" w:hAnsi="Arial" w:cs="Arial"/>
          <w:color w:val="000000"/>
          <w:sz w:val="30"/>
          <w:szCs w:val="30"/>
        </w:rPr>
        <w:t> (1942), Maureen Daly                                                         </w:t>
      </w:r>
    </w:p>
    <w:p w14:paraId="0AADC9C6" w14:textId="77777777" w:rsidR="001009E0" w:rsidRPr="001009E0" w:rsidRDefault="001009E0" w:rsidP="001009E0">
      <w:pPr>
        <w:rPr>
          <w:rFonts w:ascii="Arial" w:eastAsia="Times New Roman" w:hAnsi="Arial" w:cs="Arial"/>
          <w:color w:val="000000"/>
          <w:sz w:val="30"/>
          <w:szCs w:val="30"/>
        </w:rPr>
      </w:pPr>
      <w:r w:rsidRPr="001009E0">
        <w:rPr>
          <w:rFonts w:ascii="Arial" w:eastAsia="Times New Roman" w:hAnsi="Arial" w:cs="Arial"/>
          <w:color w:val="000000"/>
          <w:sz w:val="30"/>
          <w:szCs w:val="30"/>
        </w:rPr>
        <w:t>6. </w:t>
      </w:r>
      <w:r w:rsidRPr="001009E0">
        <w:rPr>
          <w:rFonts w:ascii="Arial" w:eastAsia="Times New Roman" w:hAnsi="Arial" w:cs="Arial"/>
          <w:i/>
          <w:iCs/>
          <w:color w:val="000000"/>
          <w:sz w:val="30"/>
          <w:szCs w:val="30"/>
        </w:rPr>
        <w:t>Hot Rod</w:t>
      </w:r>
      <w:r w:rsidRPr="001009E0">
        <w:rPr>
          <w:rFonts w:ascii="Arial" w:eastAsia="Times New Roman" w:hAnsi="Arial" w:cs="Arial"/>
          <w:color w:val="000000"/>
          <w:sz w:val="30"/>
          <w:szCs w:val="30"/>
        </w:rPr>
        <w:t> (1950), Henry Gregor Felsen                                                                       </w:t>
      </w:r>
      <w:r w:rsidRPr="001009E0">
        <w:rPr>
          <w:rFonts w:ascii="Arial" w:eastAsia="Times New Roman" w:hAnsi="Arial" w:cs="Arial"/>
          <w:color w:val="000000"/>
          <w:sz w:val="30"/>
          <w:szCs w:val="30"/>
        </w:rPr>
        <w:br/>
        <w:t>7. </w:t>
      </w:r>
      <w:r w:rsidRPr="001009E0">
        <w:rPr>
          <w:rFonts w:ascii="Arial" w:eastAsia="Times New Roman" w:hAnsi="Arial" w:cs="Arial"/>
          <w:i/>
          <w:iCs/>
          <w:color w:val="000000"/>
          <w:sz w:val="30"/>
          <w:szCs w:val="30"/>
        </w:rPr>
        <w:t>To Tell Your Love</w:t>
      </w:r>
      <w:r w:rsidRPr="001009E0">
        <w:rPr>
          <w:rFonts w:ascii="Arial" w:eastAsia="Times New Roman" w:hAnsi="Arial" w:cs="Arial"/>
          <w:color w:val="000000"/>
          <w:sz w:val="30"/>
          <w:szCs w:val="30"/>
        </w:rPr>
        <w:t> (1950), Mary Stolz</w:t>
      </w:r>
    </w:p>
    <w:p w14:paraId="482255DF" w14:textId="77777777" w:rsidR="001009E0" w:rsidRPr="001009E0" w:rsidRDefault="001009E0" w:rsidP="001009E0">
      <w:pPr>
        <w:rPr>
          <w:rFonts w:ascii="Arial" w:eastAsia="Times New Roman" w:hAnsi="Arial" w:cs="Arial"/>
          <w:color w:val="000000"/>
          <w:sz w:val="30"/>
          <w:szCs w:val="30"/>
        </w:rPr>
      </w:pPr>
      <w:r w:rsidRPr="001009E0">
        <w:rPr>
          <w:rFonts w:ascii="Arial" w:eastAsia="Times New Roman" w:hAnsi="Arial" w:cs="Arial"/>
          <w:color w:val="000000"/>
          <w:sz w:val="30"/>
          <w:szCs w:val="30"/>
        </w:rPr>
        <w:t>8. </w:t>
      </w:r>
      <w:r w:rsidRPr="001009E0">
        <w:rPr>
          <w:rFonts w:ascii="Arial" w:eastAsia="Times New Roman" w:hAnsi="Arial" w:cs="Arial"/>
          <w:i/>
          <w:iCs/>
          <w:color w:val="000000"/>
          <w:sz w:val="30"/>
          <w:szCs w:val="30"/>
        </w:rPr>
        <w:t>Tunnel in the Sky </w:t>
      </w:r>
      <w:r w:rsidRPr="001009E0">
        <w:rPr>
          <w:rFonts w:ascii="Arial" w:eastAsia="Times New Roman" w:hAnsi="Arial" w:cs="Arial"/>
          <w:color w:val="000000"/>
          <w:sz w:val="30"/>
          <w:szCs w:val="30"/>
        </w:rPr>
        <w:t>(1955), Robert Heinlein</w:t>
      </w:r>
      <w:r w:rsidRPr="001009E0">
        <w:rPr>
          <w:rFonts w:ascii="Arial" w:eastAsia="Times New Roman" w:hAnsi="Arial" w:cs="Arial"/>
          <w:color w:val="000000"/>
          <w:sz w:val="30"/>
          <w:szCs w:val="30"/>
        </w:rPr>
        <w:br/>
        <w:t>9. </w:t>
      </w:r>
      <w:r w:rsidRPr="001009E0">
        <w:rPr>
          <w:rFonts w:ascii="Arial" w:eastAsia="Times New Roman" w:hAnsi="Arial" w:cs="Arial"/>
          <w:i/>
          <w:iCs/>
          <w:color w:val="000000"/>
          <w:sz w:val="30"/>
          <w:szCs w:val="30"/>
        </w:rPr>
        <w:t>South Town</w:t>
      </w:r>
      <w:r w:rsidRPr="001009E0">
        <w:rPr>
          <w:rFonts w:ascii="Arial" w:eastAsia="Times New Roman" w:hAnsi="Arial" w:cs="Arial"/>
          <w:color w:val="000000"/>
          <w:sz w:val="30"/>
          <w:szCs w:val="30"/>
        </w:rPr>
        <w:t> (1958), Lorenz Bell Graham</w:t>
      </w:r>
    </w:p>
    <w:p w14:paraId="6845148A" w14:textId="77777777" w:rsidR="001009E0" w:rsidRPr="001009E0" w:rsidRDefault="001009E0" w:rsidP="001009E0">
      <w:pPr>
        <w:rPr>
          <w:rFonts w:ascii="Arial" w:eastAsia="Times New Roman" w:hAnsi="Arial" w:cs="Arial"/>
          <w:color w:val="000000"/>
          <w:sz w:val="30"/>
          <w:szCs w:val="30"/>
        </w:rPr>
      </w:pPr>
      <w:r w:rsidRPr="001009E0">
        <w:rPr>
          <w:rFonts w:ascii="Arial" w:eastAsia="Times New Roman" w:hAnsi="Arial" w:cs="Arial"/>
          <w:color w:val="000000"/>
          <w:sz w:val="30"/>
          <w:szCs w:val="30"/>
        </w:rPr>
        <w:t>10. </w:t>
      </w:r>
      <w:r w:rsidRPr="001009E0">
        <w:rPr>
          <w:rFonts w:ascii="Arial" w:eastAsia="Times New Roman" w:hAnsi="Arial" w:cs="Arial"/>
          <w:i/>
          <w:iCs/>
          <w:color w:val="000000"/>
          <w:sz w:val="30"/>
          <w:szCs w:val="30"/>
        </w:rPr>
        <w:t>The Outsiders</w:t>
      </w:r>
      <w:r w:rsidRPr="001009E0">
        <w:rPr>
          <w:rFonts w:ascii="Arial" w:eastAsia="Times New Roman" w:hAnsi="Arial" w:cs="Arial"/>
          <w:color w:val="000000"/>
          <w:sz w:val="30"/>
          <w:szCs w:val="30"/>
        </w:rPr>
        <w:t> (1967), S.E. Hinton                                                                            </w:t>
      </w:r>
    </w:p>
    <w:p w14:paraId="3D31EBBE"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11. </w:t>
      </w:r>
      <w:r w:rsidRPr="001009E0">
        <w:rPr>
          <w:rFonts w:ascii="Arial" w:eastAsia="Times New Roman" w:hAnsi="Arial" w:cs="Arial"/>
          <w:i/>
          <w:iCs/>
          <w:color w:val="000000"/>
          <w:sz w:val="30"/>
          <w:szCs w:val="30"/>
        </w:rPr>
        <w:t>The Contender</w:t>
      </w:r>
      <w:r w:rsidRPr="001009E0">
        <w:rPr>
          <w:rFonts w:ascii="Arial" w:eastAsia="Times New Roman" w:hAnsi="Arial" w:cs="Arial"/>
          <w:color w:val="000000"/>
          <w:sz w:val="30"/>
          <w:szCs w:val="30"/>
        </w:rPr>
        <w:t> (1968), Robert Lipsyte     </w:t>
      </w:r>
    </w:p>
    <w:p w14:paraId="3F2DAA4C"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w:t>
      </w:r>
    </w:p>
    <w:p w14:paraId="55EAEA05" w14:textId="4E7BB2E2" w:rsidR="001009E0" w:rsidRPr="001009E0" w:rsidRDefault="001009E0" w:rsidP="001009E0">
      <w:pPr>
        <w:spacing w:before="360" w:after="240"/>
        <w:outlineLvl w:val="1"/>
        <w:rPr>
          <w:rFonts w:ascii="var(--serif)" w:eastAsia="Times New Roman" w:hAnsi="var(--serif)" w:cs="Times New Roman"/>
          <w:b/>
          <w:bCs/>
          <w:color w:val="000000"/>
          <w:sz w:val="36"/>
          <w:szCs w:val="36"/>
        </w:rPr>
      </w:pPr>
      <w:r w:rsidRPr="001009E0">
        <w:rPr>
          <w:rFonts w:ascii="var(--serif)" w:eastAsia="Times New Roman" w:hAnsi="var(--serif)" w:cs="Times New Roman"/>
          <w:b/>
          <w:bCs/>
          <w:color w:val="000000"/>
          <w:sz w:val="36"/>
          <w:szCs w:val="36"/>
        </w:rPr>
        <w:lastRenderedPageBreak/>
        <w:fldChar w:fldCharType="begin"/>
      </w:r>
      <w:r w:rsidRPr="001009E0">
        <w:rPr>
          <w:rFonts w:ascii="var(--serif)" w:eastAsia="Times New Roman" w:hAnsi="var(--serif)" w:cs="Times New Roman"/>
          <w:b/>
          <w:bCs/>
          <w:color w:val="000000"/>
          <w:sz w:val="36"/>
          <w:szCs w:val="36"/>
        </w:rPr>
        <w:instrText xml:space="preserve"> INCLUDEPICTURE "https://web.archive.org/web/20210420150428im_/https:/www.usm.edu/humanities/images/course_descriptions_summer_fall_2021/eng458-558lares.jpg" \* MERGEFORMATINET </w:instrText>
      </w:r>
      <w:r w:rsidRPr="001009E0">
        <w:rPr>
          <w:rFonts w:ascii="var(--serif)" w:eastAsia="Times New Roman" w:hAnsi="var(--serif)" w:cs="Times New Roman"/>
          <w:b/>
          <w:bCs/>
          <w:color w:val="000000"/>
          <w:sz w:val="36"/>
          <w:szCs w:val="36"/>
        </w:rPr>
        <w:fldChar w:fldCharType="separate"/>
      </w:r>
      <w:r w:rsidRPr="001009E0">
        <w:rPr>
          <w:rFonts w:ascii="var(--serif)" w:eastAsia="Times New Roman" w:hAnsi="var(--serif)" w:cs="Times New Roman"/>
          <w:b/>
          <w:bCs/>
          <w:noProof/>
          <w:color w:val="000000"/>
          <w:sz w:val="36"/>
          <w:szCs w:val="36"/>
        </w:rPr>
        <w:drawing>
          <wp:inline distT="0" distB="0" distL="0" distR="0" wp14:anchorId="725041ED" wp14:editId="793DAF51">
            <wp:extent cx="5943600" cy="3340735"/>
            <wp:effectExtent l="0" t="0" r="0" b="0"/>
            <wp:docPr id="8" name="Picture 8" descr="ENG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 55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1009E0">
        <w:rPr>
          <w:rFonts w:ascii="var(--serif)" w:eastAsia="Times New Roman" w:hAnsi="var(--serif)" w:cs="Times New Roman"/>
          <w:b/>
          <w:bCs/>
          <w:color w:val="000000"/>
          <w:sz w:val="36"/>
          <w:szCs w:val="36"/>
        </w:rPr>
        <w:fldChar w:fldCharType="end"/>
      </w:r>
      <w:r w:rsidRPr="001009E0">
        <w:rPr>
          <w:rFonts w:ascii="var(--serif)" w:eastAsia="Times New Roman" w:hAnsi="var(--serif)" w:cs="Times New Roman"/>
          <w:b/>
          <w:bCs/>
          <w:color w:val="000000"/>
          <w:sz w:val="36"/>
          <w:szCs w:val="36"/>
        </w:rPr>
        <w:t>ENG 558</w:t>
      </w:r>
    </w:p>
    <w:p w14:paraId="30209570"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16th and 17th Century English Poetry (and Travel in the Realms of Gold)</w:t>
      </w:r>
    </w:p>
    <w:p w14:paraId="6D11B86F"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Dr. Jameela Lares</w:t>
      </w:r>
    </w:p>
    <w:p w14:paraId="5BDD76DB"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MW 1:00-2:15</w:t>
      </w:r>
    </w:p>
    <w:p w14:paraId="5A258533"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b/>
          <w:bCs/>
          <w:color w:val="000000"/>
          <w:sz w:val="23"/>
          <w:szCs w:val="23"/>
          <w:vertAlign w:val="subscript"/>
        </w:rPr>
        <w:t>*</w:t>
      </w:r>
      <w:proofErr w:type="gramStart"/>
      <w:r w:rsidRPr="001009E0">
        <w:rPr>
          <w:rFonts w:ascii="Arial" w:eastAsia="Times New Roman" w:hAnsi="Arial" w:cs="Arial"/>
          <w:b/>
          <w:bCs/>
          <w:color w:val="000000"/>
          <w:sz w:val="23"/>
          <w:szCs w:val="23"/>
          <w:vertAlign w:val="subscript"/>
        </w:rPr>
        <w:t>fulfills</w:t>
      </w:r>
      <w:proofErr w:type="gramEnd"/>
      <w:r w:rsidRPr="001009E0">
        <w:rPr>
          <w:rFonts w:ascii="Arial" w:eastAsia="Times New Roman" w:hAnsi="Arial" w:cs="Arial"/>
          <w:b/>
          <w:bCs/>
          <w:color w:val="000000"/>
          <w:sz w:val="23"/>
          <w:szCs w:val="23"/>
          <w:vertAlign w:val="subscript"/>
        </w:rPr>
        <w:t xml:space="preserve"> British Literature to 1800</w:t>
      </w:r>
    </w:p>
    <w:p w14:paraId="6C73E6F7"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The sixteenth and seventeenth centuries were remarkable for English poetry. This period was the Renaissance, the age of such poets as Wyatt, Surrey, Spenser, the Philip and Mary Sidney, Wroth, Shakespeare; Donne, Herbert, and other metaphysicals; Cavendish, Philips, and Milton. Our seminar will look at as many poets and forms as possible, along with key Renaissance ideas that inform the poetry. In these two centuries, English was coming into its own as a fully functioning language while English poets were nativizing foreign texts, meters, and forms, so we will also be looking at such translations as Chapman’s Homer that so dazzled John Keats.</w:t>
      </w:r>
    </w:p>
    <w:p w14:paraId="35709215"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i/>
          <w:iCs/>
          <w:color w:val="000000"/>
          <w:sz w:val="30"/>
          <w:szCs w:val="30"/>
        </w:rPr>
        <w:lastRenderedPageBreak/>
        <w:t>Requirements</w:t>
      </w:r>
      <w:r w:rsidRPr="001009E0">
        <w:rPr>
          <w:rFonts w:ascii="Arial" w:eastAsia="Times New Roman" w:hAnsi="Arial" w:cs="Arial"/>
          <w:color w:val="000000"/>
          <w:sz w:val="30"/>
          <w:szCs w:val="30"/>
        </w:rPr>
        <w:t>: Read, post regularly on the discussion board, and participate in class discussions, present orally on an English Renaissance poet, teach a class session or workshop on a poet, form, or topic; write two short poems in a Renaissance form or one longer one, and write a seminar paper on a topic related to the course but of particular interest to the student.</w:t>
      </w:r>
    </w:p>
    <w:p w14:paraId="3AA10F50"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i/>
          <w:iCs/>
          <w:color w:val="000000"/>
          <w:sz w:val="30"/>
          <w:szCs w:val="30"/>
        </w:rPr>
        <w:t>Combined with ENG 458.</w:t>
      </w:r>
    </w:p>
    <w:p w14:paraId="4FD5482D"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i/>
          <w:iCs/>
          <w:color w:val="000000"/>
          <w:sz w:val="30"/>
          <w:szCs w:val="30"/>
        </w:rPr>
        <w:t>Required texts:</w:t>
      </w:r>
    </w:p>
    <w:p w14:paraId="443ED790" w14:textId="77777777" w:rsidR="001009E0" w:rsidRPr="001009E0" w:rsidRDefault="001009E0" w:rsidP="001009E0">
      <w:pPr>
        <w:numPr>
          <w:ilvl w:val="0"/>
          <w:numId w:val="1"/>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Greenblatt, gen ed., </w:t>
      </w:r>
      <w:r w:rsidRPr="001009E0">
        <w:rPr>
          <w:rFonts w:ascii="Arial" w:eastAsia="Times New Roman" w:hAnsi="Arial" w:cs="Arial"/>
          <w:i/>
          <w:iCs/>
          <w:color w:val="000000"/>
          <w:sz w:val="30"/>
          <w:szCs w:val="30"/>
        </w:rPr>
        <w:t>Norton Anthology of English Literature</w:t>
      </w:r>
      <w:r w:rsidRPr="001009E0">
        <w:rPr>
          <w:rFonts w:ascii="Arial" w:eastAsia="Times New Roman" w:hAnsi="Arial" w:cs="Arial"/>
          <w:color w:val="000000"/>
          <w:sz w:val="30"/>
          <w:szCs w:val="30"/>
        </w:rPr>
        <w:t>, 10th ed., vol. B.</w:t>
      </w:r>
    </w:p>
    <w:p w14:paraId="39E09AC3" w14:textId="77777777" w:rsidR="001009E0" w:rsidRPr="001009E0" w:rsidRDefault="001009E0" w:rsidP="001009E0">
      <w:pPr>
        <w:numPr>
          <w:ilvl w:val="0"/>
          <w:numId w:val="1"/>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Rivers, </w:t>
      </w:r>
      <w:r w:rsidRPr="001009E0">
        <w:rPr>
          <w:rFonts w:ascii="Arial" w:eastAsia="Times New Roman" w:hAnsi="Arial" w:cs="Arial"/>
          <w:i/>
          <w:iCs/>
          <w:color w:val="000000"/>
          <w:sz w:val="30"/>
          <w:szCs w:val="30"/>
        </w:rPr>
        <w:t>Classical and Christian Ideas in English Renaissance Poetry</w:t>
      </w:r>
      <w:r w:rsidRPr="001009E0">
        <w:rPr>
          <w:rFonts w:ascii="Arial" w:eastAsia="Times New Roman" w:hAnsi="Arial" w:cs="Arial"/>
          <w:color w:val="000000"/>
          <w:sz w:val="30"/>
          <w:szCs w:val="30"/>
        </w:rPr>
        <w:t>, 2nd ed.</w:t>
      </w:r>
    </w:p>
    <w:p w14:paraId="789DF072" w14:textId="77777777" w:rsidR="001009E0" w:rsidRPr="001009E0" w:rsidRDefault="001009E0" w:rsidP="001009E0">
      <w:pPr>
        <w:numPr>
          <w:ilvl w:val="0"/>
          <w:numId w:val="1"/>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Online resources as necessary.</w:t>
      </w:r>
    </w:p>
    <w:p w14:paraId="5E1E3BCD"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w:t>
      </w:r>
    </w:p>
    <w:p w14:paraId="48E90103" w14:textId="77777777" w:rsidR="001009E0" w:rsidRPr="001009E0" w:rsidRDefault="001009E0" w:rsidP="001009E0">
      <w:pPr>
        <w:spacing w:before="360" w:after="240"/>
        <w:outlineLvl w:val="1"/>
        <w:rPr>
          <w:rFonts w:ascii="var(--serif)" w:eastAsia="Times New Roman" w:hAnsi="var(--serif)" w:cs="Times New Roman"/>
          <w:b/>
          <w:bCs/>
          <w:color w:val="000000"/>
          <w:sz w:val="36"/>
          <w:szCs w:val="36"/>
        </w:rPr>
      </w:pPr>
      <w:r w:rsidRPr="001009E0">
        <w:rPr>
          <w:rFonts w:ascii="var(--serif)" w:eastAsia="Times New Roman" w:hAnsi="var(--serif)" w:cs="Times New Roman"/>
          <w:b/>
          <w:bCs/>
          <w:color w:val="000000"/>
          <w:sz w:val="36"/>
          <w:szCs w:val="36"/>
        </w:rPr>
        <w:t>ENG 620</w:t>
      </w:r>
    </w:p>
    <w:p w14:paraId="2DD8AC41"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Poetic Forms</w:t>
      </w:r>
    </w:p>
    <w:p w14:paraId="6C54FD1F"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Dr. Angela Ball</w:t>
      </w:r>
    </w:p>
    <w:p w14:paraId="137F815B"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M 3:00-5:45</w:t>
      </w:r>
    </w:p>
    <w:p w14:paraId="1D923389"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b/>
          <w:bCs/>
          <w:color w:val="000000"/>
          <w:sz w:val="23"/>
          <w:szCs w:val="23"/>
          <w:vertAlign w:val="subscript"/>
        </w:rPr>
        <w:t>*</w:t>
      </w:r>
      <w:proofErr w:type="gramStart"/>
      <w:r w:rsidRPr="001009E0">
        <w:rPr>
          <w:rFonts w:ascii="Arial" w:eastAsia="Times New Roman" w:hAnsi="Arial" w:cs="Arial"/>
          <w:b/>
          <w:bCs/>
          <w:color w:val="000000"/>
          <w:sz w:val="23"/>
          <w:szCs w:val="23"/>
          <w:vertAlign w:val="subscript"/>
        </w:rPr>
        <w:t>fulfills</w:t>
      </w:r>
      <w:proofErr w:type="gramEnd"/>
      <w:r w:rsidRPr="001009E0">
        <w:rPr>
          <w:rFonts w:ascii="Arial" w:eastAsia="Times New Roman" w:hAnsi="Arial" w:cs="Arial"/>
          <w:b/>
          <w:bCs/>
          <w:color w:val="000000"/>
          <w:sz w:val="23"/>
          <w:szCs w:val="23"/>
          <w:vertAlign w:val="subscript"/>
        </w:rPr>
        <w:t xml:space="preserve"> Creative Writing Elective</w:t>
      </w:r>
    </w:p>
    <w:p w14:paraId="0CCFE072"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Graduate seminar in history and use of poetic forms.</w:t>
      </w:r>
    </w:p>
    <w:p w14:paraId="1DE22871"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Students should develop skill in one poetic form and proficiency and/or knowledge of all major forms and some newer and/or eccentric ones</w:t>
      </w:r>
    </w:p>
    <w:p w14:paraId="08364548"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Students will reflect collectively on how the range of poetic forms may or may not be pertinent to contemporary poetry.</w:t>
      </w:r>
    </w:p>
    <w:p w14:paraId="250C808C"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i/>
          <w:iCs/>
          <w:color w:val="000000"/>
          <w:sz w:val="30"/>
          <w:szCs w:val="30"/>
        </w:rPr>
        <w:t>Major Forms:</w:t>
      </w:r>
    </w:p>
    <w:p w14:paraId="6BAC46D6" w14:textId="77777777" w:rsidR="001009E0" w:rsidRPr="001009E0" w:rsidRDefault="001009E0" w:rsidP="001009E0">
      <w:pPr>
        <w:numPr>
          <w:ilvl w:val="0"/>
          <w:numId w:val="2"/>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lastRenderedPageBreak/>
        <w:t>Syllabics</w:t>
      </w:r>
    </w:p>
    <w:p w14:paraId="4B2660A0" w14:textId="77777777" w:rsidR="001009E0" w:rsidRPr="001009E0" w:rsidRDefault="001009E0" w:rsidP="001009E0">
      <w:pPr>
        <w:numPr>
          <w:ilvl w:val="0"/>
          <w:numId w:val="2"/>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Ballad/Narrative</w:t>
      </w:r>
    </w:p>
    <w:p w14:paraId="1A55AEB9" w14:textId="77777777" w:rsidR="001009E0" w:rsidRPr="001009E0" w:rsidRDefault="001009E0" w:rsidP="001009E0">
      <w:pPr>
        <w:numPr>
          <w:ilvl w:val="0"/>
          <w:numId w:val="2"/>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Italian sonnet</w:t>
      </w:r>
    </w:p>
    <w:p w14:paraId="641CA574" w14:textId="77777777" w:rsidR="001009E0" w:rsidRPr="001009E0" w:rsidRDefault="001009E0" w:rsidP="001009E0">
      <w:pPr>
        <w:numPr>
          <w:ilvl w:val="0"/>
          <w:numId w:val="2"/>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Petrarchan sonnet</w:t>
      </w:r>
    </w:p>
    <w:p w14:paraId="3A044076" w14:textId="77777777" w:rsidR="001009E0" w:rsidRPr="001009E0" w:rsidRDefault="001009E0" w:rsidP="001009E0">
      <w:pPr>
        <w:numPr>
          <w:ilvl w:val="0"/>
          <w:numId w:val="2"/>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Pantoum</w:t>
      </w:r>
    </w:p>
    <w:p w14:paraId="5029C93B" w14:textId="77777777" w:rsidR="001009E0" w:rsidRPr="001009E0" w:rsidRDefault="001009E0" w:rsidP="001009E0">
      <w:pPr>
        <w:numPr>
          <w:ilvl w:val="0"/>
          <w:numId w:val="2"/>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Blank Verse</w:t>
      </w:r>
    </w:p>
    <w:p w14:paraId="6E19B885" w14:textId="77777777" w:rsidR="001009E0" w:rsidRPr="001009E0" w:rsidRDefault="001009E0" w:rsidP="001009E0">
      <w:pPr>
        <w:numPr>
          <w:ilvl w:val="0"/>
          <w:numId w:val="2"/>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Stanza (Examples include Emily Dickinson, Byron, Spenser—any poet using a distinctive stanza form. Poet will select a form and use it throughout.)</w:t>
      </w:r>
    </w:p>
    <w:p w14:paraId="6BC8A938" w14:textId="77777777" w:rsidR="001009E0" w:rsidRPr="001009E0" w:rsidRDefault="001009E0" w:rsidP="001009E0">
      <w:pPr>
        <w:numPr>
          <w:ilvl w:val="0"/>
          <w:numId w:val="2"/>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Villanelle</w:t>
      </w:r>
    </w:p>
    <w:p w14:paraId="0C10C08F" w14:textId="77777777" w:rsidR="001009E0" w:rsidRPr="001009E0" w:rsidRDefault="001009E0" w:rsidP="001009E0">
      <w:pPr>
        <w:numPr>
          <w:ilvl w:val="0"/>
          <w:numId w:val="2"/>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Sestina</w:t>
      </w:r>
    </w:p>
    <w:p w14:paraId="79B7E11F" w14:textId="77777777" w:rsidR="001009E0" w:rsidRPr="001009E0" w:rsidRDefault="001009E0" w:rsidP="001009E0">
      <w:pPr>
        <w:numPr>
          <w:ilvl w:val="0"/>
          <w:numId w:val="2"/>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Stanza (two) (See above.)</w:t>
      </w:r>
    </w:p>
    <w:p w14:paraId="1E4464CA" w14:textId="77777777" w:rsidR="001009E0" w:rsidRPr="001009E0" w:rsidRDefault="001009E0" w:rsidP="001009E0">
      <w:pPr>
        <w:numPr>
          <w:ilvl w:val="0"/>
          <w:numId w:val="2"/>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The last week of the course will be devoted to nonce (invented) forms.</w:t>
      </w:r>
    </w:p>
    <w:p w14:paraId="40DB5D0B"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i/>
          <w:iCs/>
          <w:color w:val="000000"/>
          <w:sz w:val="30"/>
          <w:szCs w:val="30"/>
        </w:rPr>
        <w:t>Helpful Texts:</w:t>
      </w:r>
    </w:p>
    <w:p w14:paraId="3A8D49A9" w14:textId="77777777" w:rsidR="001009E0" w:rsidRPr="001009E0" w:rsidRDefault="001009E0" w:rsidP="001009E0">
      <w:pPr>
        <w:numPr>
          <w:ilvl w:val="0"/>
          <w:numId w:val="3"/>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Paul Fussell's </w:t>
      </w:r>
      <w:r w:rsidRPr="001009E0">
        <w:rPr>
          <w:rFonts w:ascii="Arial" w:eastAsia="Times New Roman" w:hAnsi="Arial" w:cs="Arial"/>
          <w:i/>
          <w:iCs/>
          <w:color w:val="000000"/>
          <w:sz w:val="30"/>
          <w:szCs w:val="30"/>
        </w:rPr>
        <w:t>Poetic Meter and Poetic Form</w:t>
      </w:r>
      <w:r w:rsidRPr="001009E0">
        <w:rPr>
          <w:rFonts w:ascii="Arial" w:eastAsia="Times New Roman" w:hAnsi="Arial" w:cs="Arial"/>
          <w:color w:val="000000"/>
          <w:sz w:val="30"/>
          <w:szCs w:val="30"/>
        </w:rPr>
        <w:t> (1979)</w:t>
      </w:r>
    </w:p>
    <w:p w14:paraId="594FA9FD" w14:textId="77777777" w:rsidR="001009E0" w:rsidRPr="001009E0" w:rsidRDefault="001009E0" w:rsidP="001009E0">
      <w:pPr>
        <w:numPr>
          <w:ilvl w:val="0"/>
          <w:numId w:val="3"/>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Lewis Turco's </w:t>
      </w:r>
      <w:r w:rsidRPr="001009E0">
        <w:rPr>
          <w:rFonts w:ascii="Arial" w:eastAsia="Times New Roman" w:hAnsi="Arial" w:cs="Arial"/>
          <w:i/>
          <w:iCs/>
          <w:color w:val="000000"/>
          <w:sz w:val="30"/>
          <w:szCs w:val="30"/>
        </w:rPr>
        <w:t>The Book of Forms: A Handbook of Poetic</w:t>
      </w:r>
      <w:r w:rsidRPr="001009E0">
        <w:rPr>
          <w:rFonts w:ascii="Arial" w:eastAsia="Times New Roman" w:hAnsi="Arial" w:cs="Arial"/>
          <w:color w:val="000000"/>
          <w:sz w:val="30"/>
          <w:szCs w:val="30"/>
        </w:rPr>
        <w:t>s (2000)</w:t>
      </w:r>
    </w:p>
    <w:p w14:paraId="603947B1" w14:textId="77777777" w:rsidR="001009E0" w:rsidRPr="001009E0" w:rsidRDefault="001009E0" w:rsidP="001009E0">
      <w:pPr>
        <w:numPr>
          <w:ilvl w:val="0"/>
          <w:numId w:val="3"/>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John Hollander’s </w:t>
      </w:r>
      <w:r w:rsidRPr="001009E0">
        <w:rPr>
          <w:rFonts w:ascii="Arial" w:eastAsia="Times New Roman" w:hAnsi="Arial" w:cs="Arial"/>
          <w:i/>
          <w:iCs/>
          <w:color w:val="000000"/>
          <w:sz w:val="30"/>
          <w:szCs w:val="30"/>
        </w:rPr>
        <w:t>Rhyme’s Reason: A Guide to English Verse</w:t>
      </w:r>
      <w:r w:rsidRPr="001009E0">
        <w:rPr>
          <w:rFonts w:ascii="Arial" w:eastAsia="Times New Roman" w:hAnsi="Arial" w:cs="Arial"/>
          <w:color w:val="000000"/>
          <w:sz w:val="30"/>
          <w:szCs w:val="30"/>
        </w:rPr>
        <w:t> (2001)</w:t>
      </w:r>
    </w:p>
    <w:p w14:paraId="10804A03" w14:textId="77777777" w:rsidR="001009E0" w:rsidRPr="001009E0" w:rsidRDefault="001009E0" w:rsidP="001009E0">
      <w:pPr>
        <w:numPr>
          <w:ilvl w:val="0"/>
          <w:numId w:val="3"/>
        </w:num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i/>
          <w:iCs/>
          <w:color w:val="000000"/>
          <w:sz w:val="30"/>
          <w:szCs w:val="30"/>
        </w:rPr>
        <w:t>The New Princeton Encyclopedia of Poetry and Poetics</w:t>
      </w:r>
      <w:r w:rsidRPr="001009E0">
        <w:rPr>
          <w:rFonts w:ascii="Arial" w:eastAsia="Times New Roman" w:hAnsi="Arial" w:cs="Arial"/>
          <w:color w:val="000000"/>
          <w:sz w:val="30"/>
          <w:szCs w:val="30"/>
        </w:rPr>
        <w:t> (1993) Eavan Boland and Mark Strand, Eds., </w:t>
      </w:r>
      <w:r w:rsidRPr="001009E0">
        <w:rPr>
          <w:rFonts w:ascii="Arial" w:eastAsia="Times New Roman" w:hAnsi="Arial" w:cs="Arial"/>
          <w:i/>
          <w:iCs/>
          <w:color w:val="000000"/>
          <w:sz w:val="30"/>
          <w:szCs w:val="30"/>
        </w:rPr>
        <w:t>The Making of a Poem: A Norton Anthology of Poetic Forms</w:t>
      </w:r>
      <w:r w:rsidRPr="001009E0">
        <w:rPr>
          <w:rFonts w:ascii="Arial" w:eastAsia="Times New Roman" w:hAnsi="Arial" w:cs="Arial"/>
          <w:color w:val="000000"/>
          <w:sz w:val="30"/>
          <w:szCs w:val="30"/>
        </w:rPr>
        <w:t> (2001)</w:t>
      </w:r>
      <w:r w:rsidRPr="001009E0">
        <w:rPr>
          <w:rFonts w:ascii="Arial" w:eastAsia="Times New Roman" w:hAnsi="Arial" w:cs="Arial"/>
          <w:color w:val="000000"/>
          <w:sz w:val="30"/>
          <w:szCs w:val="30"/>
        </w:rPr>
        <w:br/>
        <w:t> </w:t>
      </w:r>
    </w:p>
    <w:p w14:paraId="24A42078" w14:textId="7627BE02" w:rsidR="001009E0" w:rsidRPr="001009E0" w:rsidRDefault="001009E0" w:rsidP="001009E0">
      <w:pPr>
        <w:spacing w:before="360" w:after="240"/>
        <w:outlineLvl w:val="1"/>
        <w:rPr>
          <w:rFonts w:ascii="var(--serif)" w:eastAsia="Times New Roman" w:hAnsi="var(--serif)" w:cs="Times New Roman"/>
          <w:b/>
          <w:bCs/>
          <w:color w:val="000000"/>
          <w:sz w:val="36"/>
          <w:szCs w:val="36"/>
        </w:rPr>
      </w:pPr>
      <w:r w:rsidRPr="001009E0">
        <w:rPr>
          <w:rFonts w:ascii="var(--serif)" w:eastAsia="Times New Roman" w:hAnsi="var(--serif)" w:cs="Times New Roman"/>
          <w:b/>
          <w:bCs/>
          <w:color w:val="000000"/>
          <w:sz w:val="36"/>
          <w:szCs w:val="36"/>
        </w:rPr>
        <w:lastRenderedPageBreak/>
        <w:t>ENG 640</w:t>
      </w:r>
      <w:r w:rsidRPr="001009E0">
        <w:rPr>
          <w:rFonts w:ascii="var(--serif)" w:eastAsia="Times New Roman" w:hAnsi="var(--serif)" w:cs="Times New Roman"/>
          <w:b/>
          <w:bCs/>
          <w:color w:val="000000"/>
          <w:sz w:val="36"/>
          <w:szCs w:val="36"/>
        </w:rPr>
        <w:fldChar w:fldCharType="begin"/>
      </w:r>
      <w:r w:rsidRPr="001009E0">
        <w:rPr>
          <w:rFonts w:ascii="var(--serif)" w:eastAsia="Times New Roman" w:hAnsi="var(--serif)" w:cs="Times New Roman"/>
          <w:b/>
          <w:bCs/>
          <w:color w:val="000000"/>
          <w:sz w:val="36"/>
          <w:szCs w:val="36"/>
        </w:rPr>
        <w:instrText xml:space="preserve"> INCLUDEPICTURE "https://web.archive.org/web/20210420150428im_/https:/www.usm.edu/humanities/images/course_descriptions_summer_fall_2021/eng640gehlawat.jpg" \* MERGEFORMATINET </w:instrText>
      </w:r>
      <w:r w:rsidRPr="001009E0">
        <w:rPr>
          <w:rFonts w:ascii="var(--serif)" w:eastAsia="Times New Roman" w:hAnsi="var(--serif)" w:cs="Times New Roman"/>
          <w:b/>
          <w:bCs/>
          <w:color w:val="000000"/>
          <w:sz w:val="36"/>
          <w:szCs w:val="36"/>
        </w:rPr>
        <w:fldChar w:fldCharType="separate"/>
      </w:r>
      <w:r w:rsidRPr="001009E0">
        <w:rPr>
          <w:rFonts w:ascii="var(--serif)" w:eastAsia="Times New Roman" w:hAnsi="var(--serif)" w:cs="Times New Roman"/>
          <w:b/>
          <w:bCs/>
          <w:noProof/>
          <w:color w:val="000000"/>
          <w:sz w:val="36"/>
          <w:szCs w:val="36"/>
        </w:rPr>
        <w:drawing>
          <wp:inline distT="0" distB="0" distL="0" distR="0" wp14:anchorId="0BFE0834" wp14:editId="25638666">
            <wp:extent cx="5943600" cy="3340735"/>
            <wp:effectExtent l="0" t="0" r="0" b="0"/>
            <wp:docPr id="7" name="Picture 7" descr="ENG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 6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1009E0">
        <w:rPr>
          <w:rFonts w:ascii="var(--serif)" w:eastAsia="Times New Roman" w:hAnsi="var(--serif)" w:cs="Times New Roman"/>
          <w:b/>
          <w:bCs/>
          <w:color w:val="000000"/>
          <w:sz w:val="36"/>
          <w:szCs w:val="36"/>
        </w:rPr>
        <w:fldChar w:fldCharType="end"/>
      </w:r>
    </w:p>
    <w:p w14:paraId="477E6B18"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Critical Readings and Methods in English</w:t>
      </w:r>
    </w:p>
    <w:p w14:paraId="57DF46D8"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Dr. Monika Gehlawat</w:t>
      </w:r>
    </w:p>
    <w:p w14:paraId="2BAD9F1E"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M 6:00-9:00</w:t>
      </w:r>
    </w:p>
    <w:p w14:paraId="3EBE02C9"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This course is designed to introduce or review the methods of research in literary studies, the conventions of scholarly conversations about literary works, the critical approaches to literary analysis, and the components and mechanics of literary-critical essays. Together we will read a novel and cultivate hermeneutic practices that include reading “against the grain” and situating one’s own critical voice in relation to other scholars. We will also study a host of theoretical models like Marxism, Feminism, Psychoanalysis, and Ecocriticism, among others. Students will have the opportunity to write a final seminar paper on a primary text and theoretical model of their choice.</w:t>
      </w:r>
    </w:p>
    <w:p w14:paraId="1A7DBE66"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w:t>
      </w:r>
    </w:p>
    <w:p w14:paraId="64FE1FAD" w14:textId="5F4ED040" w:rsidR="001009E0" w:rsidRPr="001009E0" w:rsidRDefault="001009E0" w:rsidP="001009E0">
      <w:pPr>
        <w:spacing w:before="360" w:after="240"/>
        <w:outlineLvl w:val="1"/>
        <w:rPr>
          <w:rFonts w:ascii="var(--serif)" w:eastAsia="Times New Roman" w:hAnsi="var(--serif)" w:cs="Times New Roman"/>
          <w:b/>
          <w:bCs/>
          <w:color w:val="000000"/>
          <w:sz w:val="36"/>
          <w:szCs w:val="36"/>
        </w:rPr>
      </w:pPr>
      <w:r w:rsidRPr="001009E0">
        <w:rPr>
          <w:rFonts w:ascii="var(--serif)" w:eastAsia="Times New Roman" w:hAnsi="var(--serif)" w:cs="Times New Roman"/>
          <w:b/>
          <w:bCs/>
          <w:color w:val="000000"/>
          <w:sz w:val="36"/>
          <w:szCs w:val="36"/>
        </w:rPr>
        <w:lastRenderedPageBreak/>
        <w:fldChar w:fldCharType="begin"/>
      </w:r>
      <w:r w:rsidRPr="001009E0">
        <w:rPr>
          <w:rFonts w:ascii="var(--serif)" w:eastAsia="Times New Roman" w:hAnsi="var(--serif)" w:cs="Times New Roman"/>
          <w:b/>
          <w:bCs/>
          <w:color w:val="000000"/>
          <w:sz w:val="36"/>
          <w:szCs w:val="36"/>
        </w:rPr>
        <w:instrText xml:space="preserve"> INCLUDEPICTURE "https://web.archive.org/web/20210420150428im_/https:/www.usm.edu/humanities/images/course_descriptions_summer_fall_2021/eng670iglesias.jpg" \* MERGEFORMATINET </w:instrText>
      </w:r>
      <w:r w:rsidRPr="001009E0">
        <w:rPr>
          <w:rFonts w:ascii="var(--serif)" w:eastAsia="Times New Roman" w:hAnsi="var(--serif)" w:cs="Times New Roman"/>
          <w:b/>
          <w:bCs/>
          <w:color w:val="000000"/>
          <w:sz w:val="36"/>
          <w:szCs w:val="36"/>
        </w:rPr>
        <w:fldChar w:fldCharType="separate"/>
      </w:r>
      <w:r w:rsidRPr="001009E0">
        <w:rPr>
          <w:rFonts w:ascii="var(--serif)" w:eastAsia="Times New Roman" w:hAnsi="var(--serif)" w:cs="Times New Roman"/>
          <w:b/>
          <w:bCs/>
          <w:noProof/>
          <w:color w:val="000000"/>
          <w:sz w:val="36"/>
          <w:szCs w:val="36"/>
        </w:rPr>
        <w:drawing>
          <wp:inline distT="0" distB="0" distL="0" distR="0" wp14:anchorId="2B8D63F8" wp14:editId="2D84EB97">
            <wp:extent cx="5943600" cy="3340735"/>
            <wp:effectExtent l="0" t="0" r="0" b="0"/>
            <wp:docPr id="6" name="Picture 6" descr="ENG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 6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1009E0">
        <w:rPr>
          <w:rFonts w:ascii="var(--serif)" w:eastAsia="Times New Roman" w:hAnsi="var(--serif)" w:cs="Times New Roman"/>
          <w:b/>
          <w:bCs/>
          <w:color w:val="000000"/>
          <w:sz w:val="36"/>
          <w:szCs w:val="36"/>
        </w:rPr>
        <w:fldChar w:fldCharType="end"/>
      </w:r>
      <w:r w:rsidRPr="001009E0">
        <w:rPr>
          <w:rFonts w:ascii="var(--serif)" w:eastAsia="Times New Roman" w:hAnsi="var(--serif)" w:cs="Times New Roman"/>
          <w:b/>
          <w:bCs/>
          <w:color w:val="000000"/>
          <w:sz w:val="36"/>
          <w:szCs w:val="36"/>
        </w:rPr>
        <w:t>ENG 670</w:t>
      </w:r>
    </w:p>
    <w:p w14:paraId="04121AC6"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Studies in American Literature I</w:t>
      </w:r>
    </w:p>
    <w:p w14:paraId="4599D91F"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The Rise of a Global Nation: Antebellum Writing and the World</w:t>
      </w:r>
    </w:p>
    <w:p w14:paraId="3A2B6722"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Dr. Luis Iglesias</w:t>
      </w:r>
    </w:p>
    <w:p w14:paraId="2E205A45"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W 6:00-9:00 </w:t>
      </w:r>
    </w:p>
    <w:p w14:paraId="2A33D785"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b/>
          <w:bCs/>
          <w:color w:val="000000"/>
          <w:sz w:val="23"/>
          <w:szCs w:val="23"/>
          <w:vertAlign w:val="subscript"/>
        </w:rPr>
        <w:t>*</w:t>
      </w:r>
      <w:proofErr w:type="gramStart"/>
      <w:r w:rsidRPr="001009E0">
        <w:rPr>
          <w:rFonts w:ascii="Arial" w:eastAsia="Times New Roman" w:hAnsi="Arial" w:cs="Arial"/>
          <w:b/>
          <w:bCs/>
          <w:color w:val="000000"/>
          <w:sz w:val="23"/>
          <w:szCs w:val="23"/>
          <w:vertAlign w:val="subscript"/>
        </w:rPr>
        <w:t>fulfills</w:t>
      </w:r>
      <w:proofErr w:type="gramEnd"/>
      <w:r w:rsidRPr="001009E0">
        <w:rPr>
          <w:rFonts w:ascii="Arial" w:eastAsia="Times New Roman" w:hAnsi="Arial" w:cs="Arial"/>
          <w:b/>
          <w:bCs/>
          <w:color w:val="000000"/>
          <w:sz w:val="23"/>
          <w:szCs w:val="23"/>
          <w:vertAlign w:val="subscript"/>
        </w:rPr>
        <w:t xml:space="preserve"> American Literature to 1865</w:t>
      </w:r>
    </w:p>
    <w:p w14:paraId="21DFC39D"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xml:space="preserve">The over-riding attention given to Early Republic and Antebellum writings and authors has focused primarily on a nationalist narrative, underwritten by the twin foci of American Exceptionalism and Manifest Destiny. This class will take a different tack and examine the overlooked internationalist perspective of the period’s writers and the texts they produced. Self-consciously provincial yet economically ambitious, both writers and the nation looked east and south as they sought a hemispheric and transatlantic presence in the formative and antebellum years of the nation. We will explore novels, travel narratives, and essays finding traces of what was already a global </w:t>
      </w:r>
      <w:r w:rsidRPr="001009E0">
        <w:rPr>
          <w:rFonts w:ascii="Arial" w:eastAsia="Times New Roman" w:hAnsi="Arial" w:cs="Arial"/>
          <w:color w:val="000000"/>
          <w:sz w:val="30"/>
          <w:szCs w:val="30"/>
        </w:rPr>
        <w:lastRenderedPageBreak/>
        <w:t>imaginary in the early 19th century, rewriting the narrative of isolationism that has long framed the nation’s illusory political ethos.</w:t>
      </w:r>
    </w:p>
    <w:p w14:paraId="20601DA7"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i/>
          <w:iCs/>
          <w:color w:val="000000"/>
          <w:sz w:val="30"/>
          <w:szCs w:val="30"/>
        </w:rPr>
        <w:t>Among the readings:</w:t>
      </w:r>
    </w:p>
    <w:p w14:paraId="225E4B50"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i/>
          <w:iCs/>
          <w:color w:val="000000"/>
          <w:sz w:val="30"/>
          <w:szCs w:val="30"/>
        </w:rPr>
        <w:t>The Algerine Captive</w:t>
      </w:r>
      <w:r w:rsidRPr="001009E0">
        <w:rPr>
          <w:rFonts w:ascii="Arial" w:eastAsia="Times New Roman" w:hAnsi="Arial" w:cs="Arial"/>
          <w:color w:val="000000"/>
          <w:sz w:val="30"/>
          <w:szCs w:val="30"/>
        </w:rPr>
        <w:t> (1797), Royall Tyler</w:t>
      </w:r>
    </w:p>
    <w:p w14:paraId="167C0605"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i/>
          <w:iCs/>
          <w:color w:val="000000"/>
          <w:sz w:val="30"/>
          <w:szCs w:val="30"/>
        </w:rPr>
        <w:t>The Sketch Book of Geoffrey Crayon</w:t>
      </w:r>
      <w:r w:rsidRPr="001009E0">
        <w:rPr>
          <w:rFonts w:ascii="Arial" w:eastAsia="Times New Roman" w:hAnsi="Arial" w:cs="Arial"/>
          <w:color w:val="000000"/>
          <w:sz w:val="30"/>
          <w:szCs w:val="30"/>
        </w:rPr>
        <w:t> (1820), Washington Irving</w:t>
      </w:r>
    </w:p>
    <w:p w14:paraId="2EFFAC02"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i/>
          <w:iCs/>
          <w:color w:val="000000"/>
          <w:sz w:val="30"/>
          <w:szCs w:val="30"/>
        </w:rPr>
        <w:t>The Water-Witch: or, The Skimmer of the Seas</w:t>
      </w:r>
      <w:r w:rsidRPr="001009E0">
        <w:rPr>
          <w:rFonts w:ascii="Arial" w:eastAsia="Times New Roman" w:hAnsi="Arial" w:cs="Arial"/>
          <w:color w:val="000000"/>
          <w:sz w:val="30"/>
          <w:szCs w:val="30"/>
        </w:rPr>
        <w:t> (1830), James Fenimore Cooper</w:t>
      </w:r>
    </w:p>
    <w:p w14:paraId="2176996D"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i/>
          <w:iCs/>
          <w:color w:val="000000"/>
          <w:sz w:val="30"/>
          <w:szCs w:val="30"/>
        </w:rPr>
        <w:t>The Narrative of Arthur Gordon Pym of Nantucket</w:t>
      </w:r>
      <w:r w:rsidRPr="001009E0">
        <w:rPr>
          <w:rFonts w:ascii="Arial" w:eastAsia="Times New Roman" w:hAnsi="Arial" w:cs="Arial"/>
          <w:color w:val="000000"/>
          <w:sz w:val="30"/>
          <w:szCs w:val="30"/>
        </w:rPr>
        <w:t> (1838), Edgar Allan Poe</w:t>
      </w:r>
    </w:p>
    <w:p w14:paraId="5DE8B620"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i/>
          <w:iCs/>
          <w:color w:val="000000"/>
          <w:sz w:val="30"/>
          <w:szCs w:val="30"/>
        </w:rPr>
        <w:t>To Cuba and Back, A Vacation Voyage</w:t>
      </w:r>
      <w:r w:rsidRPr="001009E0">
        <w:rPr>
          <w:rFonts w:ascii="Arial" w:eastAsia="Times New Roman" w:hAnsi="Arial" w:cs="Arial"/>
          <w:color w:val="000000"/>
          <w:sz w:val="30"/>
          <w:szCs w:val="30"/>
        </w:rPr>
        <w:t> (1859), Richard Henry Dana</w:t>
      </w:r>
    </w:p>
    <w:p w14:paraId="439FC710"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i/>
          <w:iCs/>
          <w:color w:val="000000"/>
          <w:sz w:val="30"/>
          <w:szCs w:val="30"/>
        </w:rPr>
        <w:t>The Marble Faun: Or, The Romance of Monte Beni</w:t>
      </w:r>
      <w:r w:rsidRPr="001009E0">
        <w:rPr>
          <w:rFonts w:ascii="Arial" w:eastAsia="Times New Roman" w:hAnsi="Arial" w:cs="Arial"/>
          <w:color w:val="000000"/>
          <w:sz w:val="30"/>
          <w:szCs w:val="30"/>
        </w:rPr>
        <w:t> (1860), Nathaniel Hawthorne</w:t>
      </w:r>
    </w:p>
    <w:p w14:paraId="63A477B1"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i/>
          <w:iCs/>
          <w:color w:val="000000"/>
          <w:sz w:val="30"/>
          <w:szCs w:val="30"/>
        </w:rPr>
        <w:t>Blake: or The Huts of America</w:t>
      </w:r>
      <w:r w:rsidRPr="001009E0">
        <w:rPr>
          <w:rFonts w:ascii="Arial" w:eastAsia="Times New Roman" w:hAnsi="Arial" w:cs="Arial"/>
          <w:color w:val="000000"/>
          <w:sz w:val="30"/>
          <w:szCs w:val="30"/>
        </w:rPr>
        <w:t> (1859-62), Martin Delany</w:t>
      </w:r>
    </w:p>
    <w:p w14:paraId="3790BB0F"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w:t>
      </w:r>
    </w:p>
    <w:p w14:paraId="46650EA8" w14:textId="243C0D7F" w:rsidR="001009E0" w:rsidRPr="001009E0" w:rsidRDefault="001009E0" w:rsidP="001009E0">
      <w:pPr>
        <w:spacing w:before="360" w:after="240"/>
        <w:outlineLvl w:val="1"/>
        <w:rPr>
          <w:rFonts w:ascii="var(--serif)" w:eastAsia="Times New Roman" w:hAnsi="var(--serif)" w:cs="Times New Roman"/>
          <w:b/>
          <w:bCs/>
          <w:color w:val="000000"/>
          <w:sz w:val="36"/>
          <w:szCs w:val="36"/>
        </w:rPr>
      </w:pPr>
      <w:r w:rsidRPr="001009E0">
        <w:rPr>
          <w:rFonts w:ascii="var(--serif)" w:eastAsia="Times New Roman" w:hAnsi="var(--serif)" w:cs="Times New Roman"/>
          <w:b/>
          <w:bCs/>
          <w:color w:val="000000"/>
          <w:sz w:val="36"/>
          <w:szCs w:val="36"/>
        </w:rPr>
        <w:lastRenderedPageBreak/>
        <w:t>ENG 678  </w:t>
      </w:r>
      <w:r w:rsidRPr="001009E0">
        <w:rPr>
          <w:rFonts w:ascii="var(--serif)" w:eastAsia="Times New Roman" w:hAnsi="var(--serif)" w:cs="Times New Roman"/>
          <w:b/>
          <w:bCs/>
          <w:color w:val="000000"/>
          <w:sz w:val="36"/>
          <w:szCs w:val="36"/>
        </w:rPr>
        <w:fldChar w:fldCharType="begin"/>
      </w:r>
      <w:r w:rsidRPr="001009E0">
        <w:rPr>
          <w:rFonts w:ascii="var(--serif)" w:eastAsia="Times New Roman" w:hAnsi="var(--serif)" w:cs="Times New Roman"/>
          <w:b/>
          <w:bCs/>
          <w:color w:val="000000"/>
          <w:sz w:val="36"/>
          <w:szCs w:val="36"/>
        </w:rPr>
        <w:instrText xml:space="preserve"> INCLUDEPICTURE "https://web.archive.org/web/20210420150428im_/https:/www.usm.edu/humanities/images/course_descriptions_summer_fall_2021/eng678sumner.jpg" \* MERGEFORMATINET </w:instrText>
      </w:r>
      <w:r w:rsidRPr="001009E0">
        <w:rPr>
          <w:rFonts w:ascii="var(--serif)" w:eastAsia="Times New Roman" w:hAnsi="var(--serif)" w:cs="Times New Roman"/>
          <w:b/>
          <w:bCs/>
          <w:color w:val="000000"/>
          <w:sz w:val="36"/>
          <w:szCs w:val="36"/>
        </w:rPr>
        <w:fldChar w:fldCharType="separate"/>
      </w:r>
      <w:r w:rsidRPr="001009E0">
        <w:rPr>
          <w:rFonts w:ascii="var(--serif)" w:eastAsia="Times New Roman" w:hAnsi="var(--serif)" w:cs="Times New Roman"/>
          <w:b/>
          <w:bCs/>
          <w:noProof/>
          <w:color w:val="000000"/>
          <w:sz w:val="36"/>
          <w:szCs w:val="36"/>
        </w:rPr>
        <w:drawing>
          <wp:inline distT="0" distB="0" distL="0" distR="0" wp14:anchorId="6A40F9F5" wp14:editId="35B60DCC">
            <wp:extent cx="5943600" cy="3340735"/>
            <wp:effectExtent l="0" t="0" r="0" b="0"/>
            <wp:docPr id="5" name="Picture 5" descr="ENG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 6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1009E0">
        <w:rPr>
          <w:rFonts w:ascii="var(--serif)" w:eastAsia="Times New Roman" w:hAnsi="var(--serif)" w:cs="Times New Roman"/>
          <w:b/>
          <w:bCs/>
          <w:color w:val="000000"/>
          <w:sz w:val="36"/>
          <w:szCs w:val="36"/>
        </w:rPr>
        <w:fldChar w:fldCharType="end"/>
      </w:r>
    </w:p>
    <w:p w14:paraId="2DF02590"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Topics in Writing by Women</w:t>
      </w:r>
    </w:p>
    <w:p w14:paraId="70DDD9AE"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Dr. Charles Sumner</w:t>
      </w:r>
    </w:p>
    <w:p w14:paraId="09F4D649"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R 6:00-9:00</w:t>
      </w:r>
    </w:p>
    <w:p w14:paraId="10CD5B8E"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b/>
          <w:bCs/>
          <w:color w:val="000000"/>
          <w:sz w:val="23"/>
          <w:szCs w:val="23"/>
          <w:vertAlign w:val="subscript"/>
        </w:rPr>
        <w:t>*</w:t>
      </w:r>
      <w:proofErr w:type="gramStart"/>
      <w:r w:rsidRPr="001009E0">
        <w:rPr>
          <w:rFonts w:ascii="Arial" w:eastAsia="Times New Roman" w:hAnsi="Arial" w:cs="Arial"/>
          <w:b/>
          <w:bCs/>
          <w:color w:val="000000"/>
          <w:sz w:val="23"/>
          <w:szCs w:val="23"/>
          <w:vertAlign w:val="subscript"/>
        </w:rPr>
        <w:t>fulfills</w:t>
      </w:r>
      <w:proofErr w:type="gramEnd"/>
      <w:r w:rsidRPr="001009E0">
        <w:rPr>
          <w:rFonts w:ascii="Arial" w:eastAsia="Times New Roman" w:hAnsi="Arial" w:cs="Arial"/>
          <w:b/>
          <w:bCs/>
          <w:color w:val="000000"/>
          <w:sz w:val="23"/>
          <w:szCs w:val="23"/>
          <w:vertAlign w:val="subscript"/>
        </w:rPr>
        <w:t xml:space="preserve"> British Literature post 1800 or American Literature post 1865</w:t>
      </w:r>
    </w:p>
    <w:p w14:paraId="313E106F"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This class will examine female modernists who develop formal innovations to express the optimism, as well as to highlight the challenges, that accompany the growing social, financial, and political independence of women in the first half of the twentieth century.  Particularly exciting here is the opportunity to read the work of woefully neglected writers like Mary Butts, Jane Bowles, and Kay Boyle, but we will also read more canonical writers like Jean Rhys, Rebecca West, Virginia Woolf, Mina Loy, and Djuna Barnes. </w:t>
      </w:r>
    </w:p>
    <w:p w14:paraId="35092E7E"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w:t>
      </w:r>
    </w:p>
    <w:p w14:paraId="3C496C25" w14:textId="77777777" w:rsidR="001009E0" w:rsidRPr="001009E0" w:rsidRDefault="001009E0" w:rsidP="001009E0">
      <w:pPr>
        <w:spacing w:before="360" w:after="240"/>
        <w:outlineLvl w:val="1"/>
        <w:rPr>
          <w:rFonts w:ascii="var(--serif)" w:eastAsia="Times New Roman" w:hAnsi="var(--serif)" w:cs="Times New Roman"/>
          <w:b/>
          <w:bCs/>
          <w:color w:val="000000"/>
          <w:sz w:val="36"/>
          <w:szCs w:val="36"/>
        </w:rPr>
      </w:pPr>
      <w:r w:rsidRPr="001009E0">
        <w:rPr>
          <w:rFonts w:ascii="var(--serif)" w:eastAsia="Times New Roman" w:hAnsi="var(--serif)" w:cs="Times New Roman"/>
          <w:b/>
          <w:bCs/>
          <w:color w:val="000000"/>
          <w:sz w:val="36"/>
          <w:szCs w:val="36"/>
        </w:rPr>
        <w:t>ENG 690</w:t>
      </w:r>
    </w:p>
    <w:p w14:paraId="67C68F25"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lastRenderedPageBreak/>
        <w:t>Practicum in the Theory and Teaching of Composition</w:t>
      </w:r>
    </w:p>
    <w:p w14:paraId="476E7820"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Dr. Shane Wood</w:t>
      </w:r>
    </w:p>
    <w:p w14:paraId="74033CDD"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MW 11:00-12:15</w:t>
      </w:r>
    </w:p>
    <w:p w14:paraId="3B42D0F0"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This course surveys major theories and practices in the teaching of writing. One of the primary goals of this course is to help teachers better understand composition practices and develop a pedagogical identity that will lead to successful writing classes. This course will rely on critical examination and reflection as we discuss lesson planning, scaffolding activities, opportunities and challenges of classroom teaching, and pedagogical strategies. Through this class, you will be able to explain to your students, peers, future employers, and colleagues why you have chosen specific pedagogies and practices to support student learning and engagement.</w:t>
      </w:r>
    </w:p>
    <w:p w14:paraId="0D565B56"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w:t>
      </w:r>
    </w:p>
    <w:p w14:paraId="44FAA50B" w14:textId="7C3075C8" w:rsidR="001009E0" w:rsidRPr="001009E0" w:rsidRDefault="001009E0" w:rsidP="001009E0">
      <w:pPr>
        <w:spacing w:before="360" w:after="240"/>
        <w:outlineLvl w:val="1"/>
        <w:rPr>
          <w:rFonts w:ascii="var(--serif)" w:eastAsia="Times New Roman" w:hAnsi="var(--serif)" w:cs="Times New Roman"/>
          <w:b/>
          <w:bCs/>
          <w:color w:val="000000"/>
          <w:sz w:val="36"/>
          <w:szCs w:val="36"/>
        </w:rPr>
      </w:pPr>
      <w:r w:rsidRPr="001009E0">
        <w:rPr>
          <w:rFonts w:ascii="var(--serif)" w:eastAsia="Times New Roman" w:hAnsi="var(--serif)" w:cs="Times New Roman"/>
          <w:b/>
          <w:bCs/>
          <w:color w:val="000000"/>
          <w:sz w:val="36"/>
          <w:szCs w:val="36"/>
        </w:rPr>
        <w:fldChar w:fldCharType="begin"/>
      </w:r>
      <w:r w:rsidRPr="001009E0">
        <w:rPr>
          <w:rFonts w:ascii="var(--serif)" w:eastAsia="Times New Roman" w:hAnsi="var(--serif)" w:cs="Times New Roman"/>
          <w:b/>
          <w:bCs/>
          <w:color w:val="000000"/>
          <w:sz w:val="36"/>
          <w:szCs w:val="36"/>
        </w:rPr>
        <w:instrText xml:space="preserve"> INCLUDEPICTURE "https://web.archive.org/web/20210420150428im_/https:/www.usm.edu/humanities/images/course_descriptions_summer_fall_2021/eng721bernstein.jpg" \* MERGEFORMATINET </w:instrText>
      </w:r>
      <w:r w:rsidRPr="001009E0">
        <w:rPr>
          <w:rFonts w:ascii="var(--serif)" w:eastAsia="Times New Roman" w:hAnsi="var(--serif)" w:cs="Times New Roman"/>
          <w:b/>
          <w:bCs/>
          <w:color w:val="000000"/>
          <w:sz w:val="36"/>
          <w:szCs w:val="36"/>
        </w:rPr>
        <w:fldChar w:fldCharType="separate"/>
      </w:r>
      <w:r w:rsidRPr="001009E0">
        <w:rPr>
          <w:rFonts w:ascii="var(--serif)" w:eastAsia="Times New Roman" w:hAnsi="var(--serif)" w:cs="Times New Roman"/>
          <w:b/>
          <w:bCs/>
          <w:noProof/>
          <w:color w:val="000000"/>
          <w:sz w:val="36"/>
          <w:szCs w:val="36"/>
        </w:rPr>
        <w:drawing>
          <wp:inline distT="0" distB="0" distL="0" distR="0" wp14:anchorId="59C2162D" wp14:editId="2AF10A9A">
            <wp:extent cx="5943600" cy="3340735"/>
            <wp:effectExtent l="0" t="0" r="0" b="0"/>
            <wp:docPr id="4" name="Picture 4" descr="ENG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G 7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1009E0">
        <w:rPr>
          <w:rFonts w:ascii="var(--serif)" w:eastAsia="Times New Roman" w:hAnsi="var(--serif)" w:cs="Times New Roman"/>
          <w:b/>
          <w:bCs/>
          <w:color w:val="000000"/>
          <w:sz w:val="36"/>
          <w:szCs w:val="36"/>
        </w:rPr>
        <w:fldChar w:fldCharType="end"/>
      </w:r>
      <w:r w:rsidRPr="001009E0">
        <w:rPr>
          <w:rFonts w:ascii="var(--serif)" w:eastAsia="Times New Roman" w:hAnsi="var(--serif)" w:cs="Times New Roman"/>
          <w:b/>
          <w:bCs/>
          <w:color w:val="000000"/>
          <w:sz w:val="36"/>
          <w:szCs w:val="36"/>
        </w:rPr>
        <w:t>ENG 721 </w:t>
      </w:r>
    </w:p>
    <w:p w14:paraId="5E9A76AE"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Seminar in Fiction Writing</w:t>
      </w:r>
    </w:p>
    <w:p w14:paraId="66C7C953"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lastRenderedPageBreak/>
        <w:t>Dr. Joshua Bernstein</w:t>
      </w:r>
    </w:p>
    <w:p w14:paraId="1983665F"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T 3:00-5:45 (H001)</w:t>
      </w:r>
    </w:p>
    <w:p w14:paraId="60FB0F98"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xml:space="preserve">“Write what you know,” goes the old adage. But what happens when you don’t? Or, as Bret Anthony Johnston, the writer, asked somewhat cynically in a 2011 essay on the topic: “Was Toni Morrison a slave? Did she ever slit a child’s throat? Was Nabokov, in light of his ‘fancy prose style,’ a murderer? Has Haruki Murakami ever constructed a flute from the souls of cats?” We’ll focus this term on fiction-writing that diverges from the writer’s experience and moves outside the realm of the familiar to that which is </w:t>
      </w:r>
      <w:proofErr w:type="gramStart"/>
      <w:r w:rsidRPr="001009E0">
        <w:rPr>
          <w:rFonts w:ascii="Arial" w:eastAsia="Times New Roman" w:hAnsi="Arial" w:cs="Arial"/>
          <w:color w:val="000000"/>
          <w:sz w:val="30"/>
          <w:szCs w:val="30"/>
        </w:rPr>
        <w:t>more imagined and new</w:t>
      </w:r>
      <w:proofErr w:type="gramEnd"/>
      <w:r w:rsidRPr="001009E0">
        <w:rPr>
          <w:rFonts w:ascii="Arial" w:eastAsia="Times New Roman" w:hAnsi="Arial" w:cs="Arial"/>
          <w:color w:val="000000"/>
          <w:sz w:val="30"/>
          <w:szCs w:val="30"/>
        </w:rPr>
        <w:t>. That doesn’t mean we’ll have elves or DeLorean time machines—though those are welcome, too. But it does mean we’ll push ourselves as writers to conjure new settings and themes, even at the risk of sounding implausible. At the same time, we’ll ask what the risks of such imagining are (cultural appropriation, inauthenticity, gratuitous invention, and more). Likely readings will include Denis Johnson’s </w:t>
      </w:r>
      <w:r w:rsidRPr="001009E0">
        <w:rPr>
          <w:rFonts w:ascii="Arial" w:eastAsia="Times New Roman" w:hAnsi="Arial" w:cs="Arial"/>
          <w:i/>
          <w:iCs/>
          <w:color w:val="000000"/>
          <w:sz w:val="30"/>
          <w:szCs w:val="30"/>
        </w:rPr>
        <w:t>Fiskadoro,</w:t>
      </w:r>
      <w:r w:rsidRPr="001009E0">
        <w:rPr>
          <w:rFonts w:ascii="Arial" w:eastAsia="Times New Roman" w:hAnsi="Arial" w:cs="Arial"/>
          <w:color w:val="000000"/>
          <w:sz w:val="30"/>
          <w:szCs w:val="30"/>
        </w:rPr>
        <w:t> Nnedi Okorafor’s </w:t>
      </w:r>
      <w:r w:rsidRPr="001009E0">
        <w:rPr>
          <w:rFonts w:ascii="Arial" w:eastAsia="Times New Roman" w:hAnsi="Arial" w:cs="Arial"/>
          <w:i/>
          <w:iCs/>
          <w:color w:val="000000"/>
          <w:sz w:val="30"/>
          <w:szCs w:val="30"/>
        </w:rPr>
        <w:t>Lagoon,</w:t>
      </w:r>
      <w:r w:rsidRPr="001009E0">
        <w:rPr>
          <w:rFonts w:ascii="Arial" w:eastAsia="Times New Roman" w:hAnsi="Arial" w:cs="Arial"/>
          <w:color w:val="000000"/>
          <w:sz w:val="30"/>
          <w:szCs w:val="30"/>
        </w:rPr>
        <w:t> Cormac McCarthy’s </w:t>
      </w:r>
      <w:r w:rsidRPr="001009E0">
        <w:rPr>
          <w:rFonts w:ascii="Arial" w:eastAsia="Times New Roman" w:hAnsi="Arial" w:cs="Arial"/>
          <w:i/>
          <w:iCs/>
          <w:color w:val="000000"/>
          <w:sz w:val="30"/>
          <w:szCs w:val="30"/>
        </w:rPr>
        <w:t>The Road,</w:t>
      </w:r>
      <w:r w:rsidRPr="001009E0">
        <w:rPr>
          <w:rFonts w:ascii="Arial" w:eastAsia="Times New Roman" w:hAnsi="Arial" w:cs="Arial"/>
          <w:color w:val="000000"/>
          <w:sz w:val="30"/>
          <w:szCs w:val="30"/>
        </w:rPr>
        <w:t> and shorter works by J. Robert Lennon, Cara Blue Adams, and Anne Valente, among others.</w:t>
      </w:r>
    </w:p>
    <w:p w14:paraId="1A922631"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w:t>
      </w:r>
    </w:p>
    <w:p w14:paraId="73CFF5D2" w14:textId="77777777" w:rsidR="001009E0" w:rsidRPr="001009E0" w:rsidRDefault="001009E0" w:rsidP="001009E0">
      <w:pPr>
        <w:spacing w:before="360" w:after="240"/>
        <w:outlineLvl w:val="1"/>
        <w:rPr>
          <w:rFonts w:ascii="var(--serif)" w:eastAsia="Times New Roman" w:hAnsi="var(--serif)" w:cs="Times New Roman"/>
          <w:b/>
          <w:bCs/>
          <w:color w:val="000000"/>
          <w:sz w:val="36"/>
          <w:szCs w:val="36"/>
        </w:rPr>
      </w:pPr>
      <w:r w:rsidRPr="001009E0">
        <w:rPr>
          <w:rFonts w:ascii="var(--serif)" w:eastAsia="Times New Roman" w:hAnsi="var(--serif)" w:cs="Times New Roman"/>
          <w:b/>
          <w:bCs/>
          <w:color w:val="000000"/>
          <w:sz w:val="36"/>
          <w:szCs w:val="36"/>
        </w:rPr>
        <w:t>ENG 721 </w:t>
      </w:r>
    </w:p>
    <w:p w14:paraId="0C167932"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Graduate Seminar in Fiction Writing </w:t>
      </w:r>
    </w:p>
    <w:p w14:paraId="55342909"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Dr. Olivia Clare </w:t>
      </w:r>
    </w:p>
    <w:p w14:paraId="4D172F1C"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T 3:00– 5:45 (H002)</w:t>
      </w:r>
    </w:p>
    <w:p w14:paraId="0D773425"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In this course, you will share your own short stories and novel excerpts in a workshop setting. We’ll also devote some time to informal writing, with in-class writing exercises, both solo and collaborative.</w:t>
      </w:r>
    </w:p>
    <w:p w14:paraId="3118234B"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xml:space="preserve">We will </w:t>
      </w:r>
      <w:proofErr w:type="gramStart"/>
      <w:r w:rsidRPr="001009E0">
        <w:rPr>
          <w:rFonts w:ascii="Arial" w:eastAsia="Times New Roman" w:hAnsi="Arial" w:cs="Arial"/>
          <w:color w:val="000000"/>
          <w:sz w:val="30"/>
          <w:szCs w:val="30"/>
        </w:rPr>
        <w:t>discuss:</w:t>
      </w:r>
      <w:proofErr w:type="gramEnd"/>
      <w:r w:rsidRPr="001009E0">
        <w:rPr>
          <w:rFonts w:ascii="Arial" w:eastAsia="Times New Roman" w:hAnsi="Arial" w:cs="Arial"/>
          <w:color w:val="000000"/>
          <w:sz w:val="30"/>
          <w:szCs w:val="30"/>
        </w:rPr>
        <w:t xml:space="preserve"> craft topics (beginnings, characterization, dialogue, setting, pacing, momentum, compression, expansion, volume, </w:t>
      </w:r>
      <w:r w:rsidRPr="001009E0">
        <w:rPr>
          <w:rFonts w:ascii="Arial" w:eastAsia="Times New Roman" w:hAnsi="Arial" w:cs="Arial"/>
          <w:color w:val="000000"/>
          <w:sz w:val="30"/>
          <w:szCs w:val="30"/>
        </w:rPr>
        <w:lastRenderedPageBreak/>
        <w:t>subtlety, syntax, syncopation, tension, anticipation, endings, and style), your creative life, your reading habits, your writing habits, revision, publishing, and literary citizenship.</w:t>
      </w:r>
    </w:p>
    <w:p w14:paraId="060EC266"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Outside readings TBA. </w:t>
      </w:r>
    </w:p>
    <w:p w14:paraId="7F4487D6"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w:t>
      </w:r>
    </w:p>
    <w:p w14:paraId="031C1335" w14:textId="6DAD1097" w:rsidR="001009E0" w:rsidRPr="001009E0" w:rsidRDefault="001009E0" w:rsidP="001009E0">
      <w:pPr>
        <w:spacing w:before="360" w:after="240"/>
        <w:outlineLvl w:val="1"/>
        <w:rPr>
          <w:rFonts w:ascii="var(--serif)" w:eastAsia="Times New Roman" w:hAnsi="var(--serif)" w:cs="Times New Roman"/>
          <w:b/>
          <w:bCs/>
          <w:color w:val="000000"/>
          <w:sz w:val="36"/>
          <w:szCs w:val="36"/>
        </w:rPr>
      </w:pPr>
      <w:r w:rsidRPr="001009E0">
        <w:rPr>
          <w:rFonts w:ascii="var(--serif)" w:eastAsia="Times New Roman" w:hAnsi="var(--serif)" w:cs="Times New Roman"/>
          <w:b/>
          <w:bCs/>
          <w:color w:val="000000"/>
          <w:sz w:val="36"/>
          <w:szCs w:val="36"/>
        </w:rPr>
        <w:t>ENG 722</w:t>
      </w:r>
      <w:r w:rsidRPr="001009E0">
        <w:rPr>
          <w:rFonts w:ascii="var(--serif)" w:eastAsia="Times New Roman" w:hAnsi="var(--serif)" w:cs="Times New Roman"/>
          <w:b/>
          <w:bCs/>
          <w:color w:val="000000"/>
          <w:sz w:val="36"/>
          <w:szCs w:val="36"/>
        </w:rPr>
        <w:fldChar w:fldCharType="begin"/>
      </w:r>
      <w:r w:rsidRPr="001009E0">
        <w:rPr>
          <w:rFonts w:ascii="var(--serif)" w:eastAsia="Times New Roman" w:hAnsi="var(--serif)" w:cs="Times New Roman"/>
          <w:b/>
          <w:bCs/>
          <w:color w:val="000000"/>
          <w:sz w:val="36"/>
          <w:szCs w:val="36"/>
        </w:rPr>
        <w:instrText xml:space="preserve"> INCLUDEPICTURE "https://web.archive.org/web/20210420150428im_/https:/www.usm.edu/humanities/images/course_descriptions_summer_fall_2021/eng722clay.jpg" \* MERGEFORMATINET </w:instrText>
      </w:r>
      <w:r w:rsidRPr="001009E0">
        <w:rPr>
          <w:rFonts w:ascii="var(--serif)" w:eastAsia="Times New Roman" w:hAnsi="var(--serif)" w:cs="Times New Roman"/>
          <w:b/>
          <w:bCs/>
          <w:color w:val="000000"/>
          <w:sz w:val="36"/>
          <w:szCs w:val="36"/>
        </w:rPr>
        <w:fldChar w:fldCharType="separate"/>
      </w:r>
      <w:r w:rsidRPr="001009E0">
        <w:rPr>
          <w:rFonts w:ascii="var(--serif)" w:eastAsia="Times New Roman" w:hAnsi="var(--serif)" w:cs="Times New Roman"/>
          <w:b/>
          <w:bCs/>
          <w:noProof/>
          <w:color w:val="000000"/>
          <w:sz w:val="36"/>
          <w:szCs w:val="36"/>
        </w:rPr>
        <w:drawing>
          <wp:inline distT="0" distB="0" distL="0" distR="0" wp14:anchorId="05D9A4F4" wp14:editId="27C28D22">
            <wp:extent cx="5943600" cy="3340735"/>
            <wp:effectExtent l="0" t="0" r="0" b="0"/>
            <wp:docPr id="3" name="Picture 3" descr="ENG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 7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1009E0">
        <w:rPr>
          <w:rFonts w:ascii="var(--serif)" w:eastAsia="Times New Roman" w:hAnsi="var(--serif)" w:cs="Times New Roman"/>
          <w:b/>
          <w:bCs/>
          <w:color w:val="000000"/>
          <w:sz w:val="36"/>
          <w:szCs w:val="36"/>
        </w:rPr>
        <w:fldChar w:fldCharType="end"/>
      </w:r>
    </w:p>
    <w:p w14:paraId="67199279"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Graduate Seminar in Poetry </w:t>
      </w:r>
    </w:p>
    <w:p w14:paraId="5B150AF8"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Dr. Adam Clay</w:t>
      </w:r>
    </w:p>
    <w:p w14:paraId="5152A2DC"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T 3:00-5:45 (H001)</w:t>
      </w:r>
    </w:p>
    <w:p w14:paraId="6A3EB8CC"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xml:space="preserve">ENG 722 (Graduate Poetry Seminar) will challenge traditional notions of the creative writing workshop. Using Felicia Rose </w:t>
      </w:r>
      <w:proofErr w:type="gramStart"/>
      <w:r w:rsidRPr="001009E0">
        <w:rPr>
          <w:rFonts w:ascii="Arial" w:eastAsia="Times New Roman" w:hAnsi="Arial" w:cs="Arial"/>
          <w:color w:val="000000"/>
          <w:sz w:val="30"/>
          <w:szCs w:val="30"/>
        </w:rPr>
        <w:t>Chavez’s</w:t>
      </w:r>
      <w:proofErr w:type="gramEnd"/>
      <w:r w:rsidRPr="001009E0">
        <w:rPr>
          <w:rFonts w:ascii="Arial" w:eastAsia="Times New Roman" w:hAnsi="Arial" w:cs="Arial"/>
          <w:color w:val="000000"/>
          <w:sz w:val="30"/>
          <w:szCs w:val="30"/>
        </w:rPr>
        <w:t> </w:t>
      </w:r>
      <w:r w:rsidRPr="001009E0">
        <w:rPr>
          <w:rFonts w:ascii="Arial" w:eastAsia="Times New Roman" w:hAnsi="Arial" w:cs="Arial"/>
          <w:i/>
          <w:iCs/>
          <w:color w:val="000000"/>
          <w:sz w:val="30"/>
          <w:szCs w:val="30"/>
        </w:rPr>
        <w:t>The Anti-Racist Writing Workshop: How to Decolonize the Creative Classroom</w:t>
      </w:r>
      <w:r w:rsidRPr="001009E0">
        <w:rPr>
          <w:rFonts w:ascii="Arial" w:eastAsia="Times New Roman" w:hAnsi="Arial" w:cs="Arial"/>
          <w:color w:val="000000"/>
          <w:sz w:val="30"/>
          <w:szCs w:val="30"/>
        </w:rPr>
        <w:t xml:space="preserve">, we’ll discuss how we can overhaul the creative writing workshop as both students and teachers. Each week we’ll discuss student work and consciously approach the poems in different ways, </w:t>
      </w:r>
      <w:r w:rsidRPr="001009E0">
        <w:rPr>
          <w:rFonts w:ascii="Arial" w:eastAsia="Times New Roman" w:hAnsi="Arial" w:cs="Arial"/>
          <w:color w:val="000000"/>
          <w:sz w:val="30"/>
          <w:szCs w:val="30"/>
        </w:rPr>
        <w:lastRenderedPageBreak/>
        <w:t>including (but not limited to): critiquing the poems anonymously, responding to specific writer concerns/questions through critiques, and discussing work from two students simultaneously to determine how radically different poems can speak to one another in meaningful ways. The end goal will be to shift away from product and emphasize process through reflection and consideration of our attitudes, assumptions, beliefs, and approaches within the creative writing workshop. </w:t>
      </w:r>
    </w:p>
    <w:p w14:paraId="03445303"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w:t>
      </w:r>
    </w:p>
    <w:p w14:paraId="6F3158F4" w14:textId="77777777" w:rsidR="001009E0" w:rsidRPr="001009E0" w:rsidRDefault="001009E0" w:rsidP="001009E0">
      <w:pPr>
        <w:spacing w:before="360" w:after="240"/>
        <w:outlineLvl w:val="1"/>
        <w:rPr>
          <w:rFonts w:ascii="var(--serif)" w:eastAsia="Times New Roman" w:hAnsi="var(--serif)" w:cs="Times New Roman"/>
          <w:b/>
          <w:bCs/>
          <w:color w:val="000000"/>
          <w:sz w:val="36"/>
          <w:szCs w:val="36"/>
        </w:rPr>
      </w:pPr>
      <w:r w:rsidRPr="001009E0">
        <w:rPr>
          <w:rFonts w:ascii="var(--serif)" w:eastAsia="Times New Roman" w:hAnsi="var(--serif)" w:cs="Times New Roman"/>
          <w:b/>
          <w:bCs/>
          <w:color w:val="000000"/>
          <w:sz w:val="36"/>
          <w:szCs w:val="36"/>
        </w:rPr>
        <w:t>ENG 744</w:t>
      </w:r>
    </w:p>
    <w:p w14:paraId="532E71B1"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Critical Race Theory and Literature</w:t>
      </w:r>
    </w:p>
    <w:p w14:paraId="37CC772E"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Dr. Ery Shin</w:t>
      </w:r>
    </w:p>
    <w:p w14:paraId="3A04FE6C"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W 3:00-5:45</w:t>
      </w:r>
    </w:p>
    <w:p w14:paraId="6CA13F7C"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b/>
          <w:bCs/>
          <w:color w:val="000000"/>
          <w:sz w:val="23"/>
          <w:szCs w:val="23"/>
          <w:vertAlign w:val="subscript"/>
        </w:rPr>
        <w:t>*</w:t>
      </w:r>
      <w:proofErr w:type="gramStart"/>
      <w:r w:rsidRPr="001009E0">
        <w:rPr>
          <w:rFonts w:ascii="Arial" w:eastAsia="Times New Roman" w:hAnsi="Arial" w:cs="Arial"/>
          <w:b/>
          <w:bCs/>
          <w:color w:val="000000"/>
          <w:sz w:val="23"/>
          <w:szCs w:val="23"/>
          <w:vertAlign w:val="subscript"/>
        </w:rPr>
        <w:t>fulfills</w:t>
      </w:r>
      <w:proofErr w:type="gramEnd"/>
      <w:r w:rsidRPr="001009E0">
        <w:rPr>
          <w:rFonts w:ascii="Arial" w:eastAsia="Times New Roman" w:hAnsi="Arial" w:cs="Arial"/>
          <w:b/>
          <w:bCs/>
          <w:color w:val="000000"/>
          <w:sz w:val="23"/>
          <w:szCs w:val="23"/>
          <w:vertAlign w:val="subscript"/>
        </w:rPr>
        <w:t xml:space="preserve"> Theory or non-traditional</w:t>
      </w:r>
    </w:p>
    <w:p w14:paraId="010D787A"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This seminar explores how the notion of race has historically shaped not only political systems and public policies across the world, but also the most intimate of spaces and interactions—homes, a singular look. The body, for many, bears the burden of the quest to define race itself. The racialized body is often a profoundly equivocal one, overdetermined in its prospects, undetermined in its possibilities. Such tensions grip writers and thinkers like Duiker, Baldwin, Morrison, Gay, Iceberg Slim, Fanon, Freire, Anzaldúa, and Spivak, and their pause before the original question forms the basis of our inquiry.</w:t>
      </w:r>
    </w:p>
    <w:p w14:paraId="7CD3A0AE"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w:t>
      </w:r>
    </w:p>
    <w:p w14:paraId="5DC83489" w14:textId="6AD1F849" w:rsidR="001009E0" w:rsidRPr="001009E0" w:rsidRDefault="001009E0" w:rsidP="001009E0">
      <w:pPr>
        <w:spacing w:before="360" w:after="240"/>
        <w:outlineLvl w:val="1"/>
        <w:rPr>
          <w:rFonts w:ascii="var(--serif)" w:eastAsia="Times New Roman" w:hAnsi="var(--serif)" w:cs="Times New Roman"/>
          <w:b/>
          <w:bCs/>
          <w:color w:val="000000"/>
          <w:sz w:val="36"/>
          <w:szCs w:val="36"/>
        </w:rPr>
      </w:pPr>
      <w:r w:rsidRPr="001009E0">
        <w:rPr>
          <w:rFonts w:ascii="var(--serif)" w:eastAsia="Times New Roman" w:hAnsi="var(--serif)" w:cs="Times New Roman"/>
          <w:b/>
          <w:bCs/>
          <w:color w:val="000000"/>
          <w:sz w:val="36"/>
          <w:szCs w:val="36"/>
        </w:rPr>
        <w:lastRenderedPageBreak/>
        <w:fldChar w:fldCharType="begin"/>
      </w:r>
      <w:r w:rsidRPr="001009E0">
        <w:rPr>
          <w:rFonts w:ascii="var(--serif)" w:eastAsia="Times New Roman" w:hAnsi="var(--serif)" w:cs="Times New Roman"/>
          <w:b/>
          <w:bCs/>
          <w:color w:val="000000"/>
          <w:sz w:val="36"/>
          <w:szCs w:val="36"/>
        </w:rPr>
        <w:instrText xml:space="preserve"> INCLUDEPICTURE "https://web.archive.org/web/20210420150428im_/https:/www.usm.edu/humanities/images/course_descriptions_summer_fall_2021/eng754parker.jpg" \* MERGEFORMATINET </w:instrText>
      </w:r>
      <w:r w:rsidRPr="001009E0">
        <w:rPr>
          <w:rFonts w:ascii="var(--serif)" w:eastAsia="Times New Roman" w:hAnsi="var(--serif)" w:cs="Times New Roman"/>
          <w:b/>
          <w:bCs/>
          <w:color w:val="000000"/>
          <w:sz w:val="36"/>
          <w:szCs w:val="36"/>
        </w:rPr>
        <w:fldChar w:fldCharType="separate"/>
      </w:r>
      <w:r w:rsidRPr="001009E0">
        <w:rPr>
          <w:rFonts w:ascii="var(--serif)" w:eastAsia="Times New Roman" w:hAnsi="var(--serif)" w:cs="Times New Roman"/>
          <w:b/>
          <w:bCs/>
          <w:noProof/>
          <w:color w:val="000000"/>
          <w:sz w:val="36"/>
          <w:szCs w:val="36"/>
        </w:rPr>
        <w:drawing>
          <wp:inline distT="0" distB="0" distL="0" distR="0" wp14:anchorId="0999C7A3" wp14:editId="1A668A3D">
            <wp:extent cx="5943600" cy="3340735"/>
            <wp:effectExtent l="0" t="0" r="0" b="0"/>
            <wp:docPr id="2" name="Picture 2" descr="ENG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G 7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1009E0">
        <w:rPr>
          <w:rFonts w:ascii="var(--serif)" w:eastAsia="Times New Roman" w:hAnsi="var(--serif)" w:cs="Times New Roman"/>
          <w:b/>
          <w:bCs/>
          <w:color w:val="000000"/>
          <w:sz w:val="36"/>
          <w:szCs w:val="36"/>
        </w:rPr>
        <w:fldChar w:fldCharType="end"/>
      </w:r>
      <w:r w:rsidRPr="001009E0">
        <w:rPr>
          <w:rFonts w:ascii="var(--serif)" w:eastAsia="Times New Roman" w:hAnsi="var(--serif)" w:cs="Times New Roman"/>
          <w:b/>
          <w:bCs/>
          <w:color w:val="000000"/>
          <w:sz w:val="36"/>
          <w:szCs w:val="36"/>
        </w:rPr>
        <w:t>ENG 754</w:t>
      </w:r>
    </w:p>
    <w:p w14:paraId="649464C7"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Seminar in Medieval Literature</w:t>
      </w:r>
    </w:p>
    <w:p w14:paraId="2BEB0D8C"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“Disability in Medieval Literature”</w:t>
      </w:r>
    </w:p>
    <w:p w14:paraId="737372DF"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Dr. Leah Parker</w:t>
      </w:r>
    </w:p>
    <w:p w14:paraId="2F0ACC00"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T 6:00-9:00</w:t>
      </w:r>
    </w:p>
    <w:p w14:paraId="4C40E08F"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b/>
          <w:bCs/>
          <w:color w:val="000000"/>
          <w:sz w:val="23"/>
          <w:szCs w:val="23"/>
          <w:vertAlign w:val="subscript"/>
        </w:rPr>
        <w:t>*</w:t>
      </w:r>
      <w:proofErr w:type="gramStart"/>
      <w:r w:rsidRPr="001009E0">
        <w:rPr>
          <w:rFonts w:ascii="Arial" w:eastAsia="Times New Roman" w:hAnsi="Arial" w:cs="Arial"/>
          <w:b/>
          <w:bCs/>
          <w:color w:val="000000"/>
          <w:sz w:val="23"/>
          <w:szCs w:val="23"/>
          <w:vertAlign w:val="subscript"/>
        </w:rPr>
        <w:t>fulfills</w:t>
      </w:r>
      <w:proofErr w:type="gramEnd"/>
      <w:r w:rsidRPr="001009E0">
        <w:rPr>
          <w:rFonts w:ascii="Arial" w:eastAsia="Times New Roman" w:hAnsi="Arial" w:cs="Arial"/>
          <w:b/>
          <w:bCs/>
          <w:color w:val="000000"/>
          <w:sz w:val="23"/>
          <w:szCs w:val="23"/>
          <w:vertAlign w:val="subscript"/>
        </w:rPr>
        <w:t xml:space="preserve"> British literature to 1800 or theory</w:t>
      </w:r>
    </w:p>
    <w:p w14:paraId="6FF3AF81"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In this seminar, graduate students will (1) grapple with methods and models in critical disability studies, and (2) explore medieval literature, spanning the 5th–15th centuries and ranging across Western European literary traditions. Because both medieval studies and disability studies are interdisciplinary fields, this seminar will also consider interdisciplinary approaches that engage with archaeology, history of medicine, phenomenology of religion, legal history, and histories of the body.</w:t>
      </w:r>
    </w:p>
    <w:p w14:paraId="72A0D4BB"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xml:space="preserve">Students will read Middle English texts in the original language (with guidance!) and read translations of Latin, Old English, Old Norse, French, and Spanish. The goal of the course will be not only to </w:t>
      </w:r>
      <w:r w:rsidRPr="001009E0">
        <w:rPr>
          <w:rFonts w:ascii="Arial" w:eastAsia="Times New Roman" w:hAnsi="Arial" w:cs="Arial"/>
          <w:color w:val="000000"/>
          <w:sz w:val="30"/>
          <w:szCs w:val="30"/>
        </w:rPr>
        <w:lastRenderedPageBreak/>
        <w:t>practice creating compelling analyses of medieval literature—addressing both historical contexts and matters of translation—but also to prepare graduate students to engage in the critical work of disability studies, whether as an area of specialty or as part of a broader research agenda.</w:t>
      </w:r>
    </w:p>
    <w:p w14:paraId="1F0E074A"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Readings are likely to include:</w:t>
      </w:r>
    </w:p>
    <w:p w14:paraId="783A775F"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Augustine of Hippo, </w:t>
      </w:r>
      <w:r w:rsidRPr="001009E0">
        <w:rPr>
          <w:rFonts w:ascii="Arial" w:eastAsia="Times New Roman" w:hAnsi="Arial" w:cs="Arial"/>
          <w:i/>
          <w:iCs/>
          <w:color w:val="000000"/>
          <w:sz w:val="30"/>
          <w:szCs w:val="30"/>
        </w:rPr>
        <w:t>City of God</w:t>
      </w:r>
      <w:r w:rsidRPr="001009E0">
        <w:rPr>
          <w:rFonts w:ascii="Arial" w:eastAsia="Times New Roman" w:hAnsi="Arial" w:cs="Arial"/>
          <w:color w:val="000000"/>
          <w:sz w:val="30"/>
          <w:szCs w:val="30"/>
        </w:rPr>
        <w:t> (Latin, 5C</w:t>
      </w:r>
      <w:proofErr w:type="gramStart"/>
      <w:r w:rsidRPr="001009E0">
        <w:rPr>
          <w:rFonts w:ascii="Arial" w:eastAsia="Times New Roman" w:hAnsi="Arial" w:cs="Arial"/>
          <w:color w:val="000000"/>
          <w:sz w:val="30"/>
          <w:szCs w:val="30"/>
        </w:rPr>
        <w:t>);</w:t>
      </w:r>
      <w:proofErr w:type="gramEnd"/>
    </w:p>
    <w:p w14:paraId="76028160"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w:t>
      </w:r>
      <w:r w:rsidRPr="001009E0">
        <w:rPr>
          <w:rFonts w:ascii="Arial" w:eastAsia="Times New Roman" w:hAnsi="Arial" w:cs="Arial"/>
          <w:i/>
          <w:iCs/>
          <w:color w:val="000000"/>
          <w:sz w:val="30"/>
          <w:szCs w:val="30"/>
        </w:rPr>
        <w:t>The Wonders of the East</w:t>
      </w:r>
      <w:r w:rsidRPr="001009E0">
        <w:rPr>
          <w:rFonts w:ascii="Arial" w:eastAsia="Times New Roman" w:hAnsi="Arial" w:cs="Arial"/>
          <w:color w:val="000000"/>
          <w:sz w:val="30"/>
          <w:szCs w:val="30"/>
        </w:rPr>
        <w:t> (Old English, 10C</w:t>
      </w:r>
      <w:proofErr w:type="gramStart"/>
      <w:r w:rsidRPr="001009E0">
        <w:rPr>
          <w:rFonts w:ascii="Arial" w:eastAsia="Times New Roman" w:hAnsi="Arial" w:cs="Arial"/>
          <w:color w:val="000000"/>
          <w:sz w:val="30"/>
          <w:szCs w:val="30"/>
        </w:rPr>
        <w:t>);</w:t>
      </w:r>
      <w:proofErr w:type="gramEnd"/>
    </w:p>
    <w:p w14:paraId="592A4878"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Marie de France, </w:t>
      </w:r>
      <w:r w:rsidRPr="001009E0">
        <w:rPr>
          <w:rFonts w:ascii="Arial" w:eastAsia="Times New Roman" w:hAnsi="Arial" w:cs="Arial"/>
          <w:i/>
          <w:iCs/>
          <w:color w:val="000000"/>
          <w:sz w:val="30"/>
          <w:szCs w:val="30"/>
        </w:rPr>
        <w:t>Bisclavret </w:t>
      </w:r>
      <w:r w:rsidRPr="001009E0">
        <w:rPr>
          <w:rFonts w:ascii="Arial" w:eastAsia="Times New Roman" w:hAnsi="Arial" w:cs="Arial"/>
          <w:color w:val="000000"/>
          <w:sz w:val="30"/>
          <w:szCs w:val="30"/>
        </w:rPr>
        <w:t>(Anglo-Norman, 12–13C</w:t>
      </w:r>
      <w:proofErr w:type="gramStart"/>
      <w:r w:rsidRPr="001009E0">
        <w:rPr>
          <w:rFonts w:ascii="Arial" w:eastAsia="Times New Roman" w:hAnsi="Arial" w:cs="Arial"/>
          <w:color w:val="000000"/>
          <w:sz w:val="30"/>
          <w:szCs w:val="30"/>
        </w:rPr>
        <w:t>);</w:t>
      </w:r>
      <w:proofErr w:type="gramEnd"/>
    </w:p>
    <w:p w14:paraId="462B0287"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Njál’s Saga (Old Norse, 13C</w:t>
      </w:r>
      <w:proofErr w:type="gramStart"/>
      <w:r w:rsidRPr="001009E0">
        <w:rPr>
          <w:rFonts w:ascii="Arial" w:eastAsia="Times New Roman" w:hAnsi="Arial" w:cs="Arial"/>
          <w:color w:val="000000"/>
          <w:sz w:val="30"/>
          <w:szCs w:val="30"/>
        </w:rPr>
        <w:t>);</w:t>
      </w:r>
      <w:proofErr w:type="gramEnd"/>
    </w:p>
    <w:p w14:paraId="7B0CD433"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Chaucer, selections from </w:t>
      </w:r>
      <w:r w:rsidRPr="001009E0">
        <w:rPr>
          <w:rFonts w:ascii="Arial" w:eastAsia="Times New Roman" w:hAnsi="Arial" w:cs="Arial"/>
          <w:i/>
          <w:iCs/>
          <w:color w:val="000000"/>
          <w:sz w:val="30"/>
          <w:szCs w:val="30"/>
        </w:rPr>
        <w:t>The Canterbury Tales</w:t>
      </w:r>
      <w:r w:rsidRPr="001009E0">
        <w:rPr>
          <w:rFonts w:ascii="Arial" w:eastAsia="Times New Roman" w:hAnsi="Arial" w:cs="Arial"/>
          <w:color w:val="000000"/>
          <w:sz w:val="30"/>
          <w:szCs w:val="30"/>
        </w:rPr>
        <w:t> (Middle English, 14C</w:t>
      </w:r>
      <w:proofErr w:type="gramStart"/>
      <w:r w:rsidRPr="001009E0">
        <w:rPr>
          <w:rFonts w:ascii="Arial" w:eastAsia="Times New Roman" w:hAnsi="Arial" w:cs="Arial"/>
          <w:color w:val="000000"/>
          <w:sz w:val="30"/>
          <w:szCs w:val="30"/>
        </w:rPr>
        <w:t>);</w:t>
      </w:r>
      <w:proofErr w:type="gramEnd"/>
    </w:p>
    <w:p w14:paraId="36359C98"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Teresa de Cartagena’s </w:t>
      </w:r>
      <w:r w:rsidRPr="001009E0">
        <w:rPr>
          <w:rFonts w:ascii="Arial" w:eastAsia="Times New Roman" w:hAnsi="Arial" w:cs="Arial"/>
          <w:i/>
          <w:iCs/>
          <w:color w:val="000000"/>
          <w:sz w:val="30"/>
          <w:szCs w:val="30"/>
        </w:rPr>
        <w:t>Arboleda de los Enfermos</w:t>
      </w:r>
      <w:r w:rsidRPr="001009E0">
        <w:rPr>
          <w:rFonts w:ascii="Arial" w:eastAsia="Times New Roman" w:hAnsi="Arial" w:cs="Arial"/>
          <w:color w:val="000000"/>
          <w:sz w:val="30"/>
          <w:szCs w:val="30"/>
        </w:rPr>
        <w:t> (Spanish, 15C</w:t>
      </w:r>
      <w:proofErr w:type="gramStart"/>
      <w:r w:rsidRPr="001009E0">
        <w:rPr>
          <w:rFonts w:ascii="Arial" w:eastAsia="Times New Roman" w:hAnsi="Arial" w:cs="Arial"/>
          <w:color w:val="000000"/>
          <w:sz w:val="30"/>
          <w:szCs w:val="30"/>
        </w:rPr>
        <w:t>);</w:t>
      </w:r>
      <w:proofErr w:type="gramEnd"/>
    </w:p>
    <w:p w14:paraId="41C534A2"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Thomas Hoccleve’s “My Compleinte” (Middle English, 15C</w:t>
      </w:r>
      <w:proofErr w:type="gramStart"/>
      <w:r w:rsidRPr="001009E0">
        <w:rPr>
          <w:rFonts w:ascii="Arial" w:eastAsia="Times New Roman" w:hAnsi="Arial" w:cs="Arial"/>
          <w:color w:val="000000"/>
          <w:sz w:val="30"/>
          <w:szCs w:val="30"/>
        </w:rPr>
        <w:t>);</w:t>
      </w:r>
      <w:proofErr w:type="gramEnd"/>
    </w:p>
    <w:p w14:paraId="4580F448"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As well as legal codes, saints’ lives, and medical records.1</w:t>
      </w:r>
    </w:p>
    <w:p w14:paraId="7F28484B"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w:t>
      </w:r>
    </w:p>
    <w:p w14:paraId="476A52CB"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w:t>
      </w:r>
    </w:p>
    <w:p w14:paraId="54F6FECD" w14:textId="72EEEFAD" w:rsidR="001009E0" w:rsidRPr="001009E0" w:rsidRDefault="001009E0" w:rsidP="001009E0">
      <w:pPr>
        <w:spacing w:before="360" w:after="240"/>
        <w:outlineLvl w:val="1"/>
        <w:rPr>
          <w:rFonts w:ascii="var(--serif)" w:eastAsia="Times New Roman" w:hAnsi="var(--serif)" w:cs="Times New Roman"/>
          <w:b/>
          <w:bCs/>
          <w:color w:val="000000"/>
          <w:sz w:val="36"/>
          <w:szCs w:val="36"/>
        </w:rPr>
      </w:pPr>
      <w:r w:rsidRPr="001009E0">
        <w:rPr>
          <w:rFonts w:ascii="var(--serif)" w:eastAsia="Times New Roman" w:hAnsi="var(--serif)" w:cs="Times New Roman"/>
          <w:b/>
          <w:bCs/>
          <w:color w:val="000000"/>
          <w:sz w:val="36"/>
          <w:szCs w:val="36"/>
        </w:rPr>
        <w:lastRenderedPageBreak/>
        <w:t>ENG 764</w:t>
      </w:r>
      <w:r w:rsidRPr="001009E0">
        <w:rPr>
          <w:rFonts w:ascii="var(--serif)" w:eastAsia="Times New Roman" w:hAnsi="var(--serif)" w:cs="Times New Roman"/>
          <w:b/>
          <w:bCs/>
          <w:color w:val="000000"/>
          <w:sz w:val="36"/>
          <w:szCs w:val="36"/>
        </w:rPr>
        <w:fldChar w:fldCharType="begin"/>
      </w:r>
      <w:r w:rsidRPr="001009E0">
        <w:rPr>
          <w:rFonts w:ascii="var(--serif)" w:eastAsia="Times New Roman" w:hAnsi="var(--serif)" w:cs="Times New Roman"/>
          <w:b/>
          <w:bCs/>
          <w:color w:val="000000"/>
          <w:sz w:val="36"/>
          <w:szCs w:val="36"/>
        </w:rPr>
        <w:instrText xml:space="preserve"> INCLUDEPICTURE "https://web.archive.org/web/20210420150428im_/https:/www.usm.edu/humanities/images/course_descriptions_summer_fall_2021/eng764valint.jpg" \* MERGEFORMATINET </w:instrText>
      </w:r>
      <w:r w:rsidRPr="001009E0">
        <w:rPr>
          <w:rFonts w:ascii="var(--serif)" w:eastAsia="Times New Roman" w:hAnsi="var(--serif)" w:cs="Times New Roman"/>
          <w:b/>
          <w:bCs/>
          <w:color w:val="000000"/>
          <w:sz w:val="36"/>
          <w:szCs w:val="36"/>
        </w:rPr>
        <w:fldChar w:fldCharType="separate"/>
      </w:r>
      <w:r w:rsidRPr="001009E0">
        <w:rPr>
          <w:rFonts w:ascii="var(--serif)" w:eastAsia="Times New Roman" w:hAnsi="var(--serif)" w:cs="Times New Roman"/>
          <w:b/>
          <w:bCs/>
          <w:noProof/>
          <w:color w:val="000000"/>
          <w:sz w:val="36"/>
          <w:szCs w:val="36"/>
        </w:rPr>
        <w:drawing>
          <wp:inline distT="0" distB="0" distL="0" distR="0" wp14:anchorId="6B8C6505" wp14:editId="3D4AA028">
            <wp:extent cx="5943600" cy="3340735"/>
            <wp:effectExtent l="0" t="0" r="0" b="0"/>
            <wp:docPr id="1" name="Picture 1" descr="ENG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G 7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1009E0">
        <w:rPr>
          <w:rFonts w:ascii="var(--serif)" w:eastAsia="Times New Roman" w:hAnsi="var(--serif)" w:cs="Times New Roman"/>
          <w:b/>
          <w:bCs/>
          <w:color w:val="000000"/>
          <w:sz w:val="36"/>
          <w:szCs w:val="36"/>
        </w:rPr>
        <w:fldChar w:fldCharType="end"/>
      </w:r>
    </w:p>
    <w:p w14:paraId="2299DC23"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INDIA IN VICTORIAN LITERATURE </w:t>
      </w:r>
    </w:p>
    <w:p w14:paraId="039EE025"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Dr. Alexandra Valint</w:t>
      </w:r>
    </w:p>
    <w:p w14:paraId="01098C1D" w14:textId="77777777" w:rsidR="001009E0" w:rsidRPr="001009E0" w:rsidRDefault="001009E0" w:rsidP="001009E0">
      <w:pPr>
        <w:spacing w:before="240" w:after="240"/>
        <w:outlineLvl w:val="3"/>
        <w:rPr>
          <w:rFonts w:ascii="var(--serif)" w:eastAsia="Times New Roman" w:hAnsi="var(--serif)" w:cs="Times New Roman"/>
          <w:b/>
          <w:bCs/>
          <w:color w:val="000000"/>
          <w:sz w:val="30"/>
          <w:szCs w:val="30"/>
        </w:rPr>
      </w:pPr>
      <w:r w:rsidRPr="001009E0">
        <w:rPr>
          <w:rFonts w:ascii="var(--serif)" w:eastAsia="Times New Roman" w:hAnsi="var(--serif)" w:cs="Times New Roman"/>
          <w:b/>
          <w:bCs/>
          <w:color w:val="000000"/>
          <w:sz w:val="30"/>
          <w:szCs w:val="30"/>
        </w:rPr>
        <w:t>R 3:00-5:45</w:t>
      </w:r>
    </w:p>
    <w:p w14:paraId="6650EF80" w14:textId="77777777" w:rsidR="001009E0" w:rsidRPr="001009E0" w:rsidRDefault="001009E0" w:rsidP="001009E0">
      <w:pPr>
        <w:rPr>
          <w:rFonts w:ascii="Arial" w:eastAsia="Times New Roman" w:hAnsi="Arial" w:cs="Arial"/>
          <w:color w:val="000000"/>
          <w:sz w:val="30"/>
          <w:szCs w:val="30"/>
        </w:rPr>
      </w:pPr>
      <w:r w:rsidRPr="001009E0">
        <w:rPr>
          <w:rFonts w:ascii="Arial" w:eastAsia="Times New Roman" w:hAnsi="Arial" w:cs="Arial"/>
          <w:b/>
          <w:bCs/>
          <w:color w:val="000000"/>
          <w:sz w:val="23"/>
          <w:szCs w:val="23"/>
          <w:vertAlign w:val="subscript"/>
        </w:rPr>
        <w:t>*</w:t>
      </w:r>
      <w:proofErr w:type="gramStart"/>
      <w:r w:rsidRPr="001009E0">
        <w:rPr>
          <w:rFonts w:ascii="Arial" w:eastAsia="Times New Roman" w:hAnsi="Arial" w:cs="Arial"/>
          <w:b/>
          <w:bCs/>
          <w:color w:val="000000"/>
          <w:sz w:val="23"/>
          <w:szCs w:val="23"/>
          <w:vertAlign w:val="subscript"/>
        </w:rPr>
        <w:t>fulfills</w:t>
      </w:r>
      <w:proofErr w:type="gramEnd"/>
      <w:r w:rsidRPr="001009E0">
        <w:rPr>
          <w:rFonts w:ascii="Arial" w:eastAsia="Times New Roman" w:hAnsi="Arial" w:cs="Arial"/>
          <w:b/>
          <w:bCs/>
          <w:color w:val="000000"/>
          <w:sz w:val="23"/>
          <w:szCs w:val="23"/>
          <w:vertAlign w:val="subscript"/>
        </w:rPr>
        <w:t xml:space="preserve"> British literature post 1800</w:t>
      </w:r>
    </w:p>
    <w:p w14:paraId="4A00FFD4" w14:textId="77777777" w:rsidR="001009E0" w:rsidRPr="001009E0" w:rsidRDefault="001009E0" w:rsidP="001009E0">
      <w:pPr>
        <w:rPr>
          <w:rFonts w:ascii="Arial" w:eastAsia="Times New Roman" w:hAnsi="Arial" w:cs="Arial"/>
          <w:color w:val="000000"/>
          <w:sz w:val="30"/>
          <w:szCs w:val="30"/>
        </w:rPr>
      </w:pPr>
      <w:r w:rsidRPr="001009E0">
        <w:rPr>
          <w:rFonts w:ascii="Arial" w:eastAsia="Times New Roman" w:hAnsi="Arial" w:cs="Arial"/>
          <w:b/>
          <w:bCs/>
          <w:color w:val="000000"/>
          <w:sz w:val="23"/>
          <w:szCs w:val="23"/>
          <w:vertAlign w:val="subscript"/>
        </w:rPr>
        <w:t>*</w:t>
      </w:r>
      <w:proofErr w:type="gramStart"/>
      <w:r w:rsidRPr="001009E0">
        <w:rPr>
          <w:rFonts w:ascii="Arial" w:eastAsia="Times New Roman" w:hAnsi="Arial" w:cs="Arial"/>
          <w:b/>
          <w:bCs/>
          <w:color w:val="000000"/>
          <w:sz w:val="23"/>
          <w:szCs w:val="23"/>
          <w:vertAlign w:val="subscript"/>
        </w:rPr>
        <w:t>fulfills</w:t>
      </w:r>
      <w:proofErr w:type="gramEnd"/>
      <w:r w:rsidRPr="001009E0">
        <w:rPr>
          <w:rFonts w:ascii="Arial" w:eastAsia="Times New Roman" w:hAnsi="Arial" w:cs="Arial"/>
          <w:b/>
          <w:bCs/>
          <w:color w:val="000000"/>
          <w:sz w:val="23"/>
          <w:szCs w:val="23"/>
          <w:vertAlign w:val="subscript"/>
        </w:rPr>
        <w:t xml:space="preserve"> non-traditional</w:t>
      </w:r>
    </w:p>
    <w:p w14:paraId="236356C3"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w:t>
      </w:r>
    </w:p>
    <w:p w14:paraId="35043C26"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This course centers on the representation of India in literature published during the Victorian period by both British and Indian authors. Our reading list will be generically diverse and include novels, short stories, poetry, and drama; our texts will be either set in India, engage with the idea of India, or feature Indian characters. Our investigation into this rich and varied literature will be grounded in historical context and postcolonial theory. </w:t>
      </w:r>
    </w:p>
    <w:p w14:paraId="7E845851"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 xml:space="preserve">India, an official British colony from 1858 to 1947, was considered by most Victorians to be the jewel of Britain’s imperial crown. Queen </w:t>
      </w:r>
      <w:r w:rsidRPr="001009E0">
        <w:rPr>
          <w:rFonts w:ascii="Arial" w:eastAsia="Times New Roman" w:hAnsi="Arial" w:cs="Arial"/>
          <w:color w:val="000000"/>
          <w:sz w:val="30"/>
          <w:szCs w:val="30"/>
        </w:rPr>
        <w:lastRenderedPageBreak/>
        <w:t>Victoria was thrilled to be named Empress of India in 1876. Commodities from India—indigo, opium, fabrics—were eagerly bought in Britain, and the British travelled to India to seek their fortune or serve in government positions. Crucially, the colonization of India was built upon violence and oppression, particularly the brutal repression of the Indian Rebellion of 1857 (which went into 1858).  </w:t>
      </w:r>
    </w:p>
    <w:p w14:paraId="363D0573"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British authors on our reading list will include Wilkie Collins, Dinah Mulock Craik, Charles Dickens, Arthur Conan Doyle, Rudyard Kipling, and Flora Annie Steel. Wilkie Collins’s The Moonstone tracks the international journey of the potentially cursed titular gem; the stone invokes the real-life Koh-I-Noor diamond, which came to Queen Victoria’s possession after being plundered from India (it is still part of the Crown Jewels today). Flora Annie Steel lived in India for decades, and her novel On the Face of the Waters reconstructs the horrific events of 1857 from British and Indian viewpoints. Zillah, the mixed-race heroine of Dinah Mulock Craik’s The Half-Caste, navigates the marriage market after being sent to England from her home in India. We will also read a significant number of texts by Indian authors—including Bankimchandra Chattopadhyay, Toru Dutt, Sarojini Naidu, Rabindranath Tagore—to analyze how they represent India and the reality of British colonization.  </w:t>
      </w:r>
    </w:p>
    <w:p w14:paraId="5E06E784" w14:textId="77777777" w:rsidR="001009E0" w:rsidRPr="001009E0" w:rsidRDefault="001009E0" w:rsidP="001009E0">
      <w:pPr>
        <w:spacing w:before="100" w:beforeAutospacing="1" w:after="100" w:afterAutospacing="1"/>
        <w:rPr>
          <w:rFonts w:ascii="Arial" w:eastAsia="Times New Roman" w:hAnsi="Arial" w:cs="Arial"/>
          <w:color w:val="000000"/>
          <w:sz w:val="30"/>
          <w:szCs w:val="30"/>
        </w:rPr>
      </w:pPr>
      <w:r w:rsidRPr="001009E0">
        <w:rPr>
          <w:rFonts w:ascii="Arial" w:eastAsia="Times New Roman" w:hAnsi="Arial" w:cs="Arial"/>
          <w:color w:val="000000"/>
          <w:sz w:val="30"/>
          <w:szCs w:val="30"/>
        </w:rPr>
        <w:t>Throughout our readings, we will interrogate how authors construct both India and Britain (and relatedly, Indianness and Britishness); how authors represent the motivations, workings, and effects of colonization; how authors imagine the relationship between India and Britain; and how their works express (and sometimes complicate) prejudices, stereotypes, and ideologies. </w:t>
      </w:r>
    </w:p>
    <w:p w14:paraId="49EC8B85" w14:textId="77777777" w:rsidR="001009E0" w:rsidRPr="001009E0" w:rsidRDefault="001009E0" w:rsidP="001009E0">
      <w:pPr>
        <w:rPr>
          <w:rFonts w:ascii="Times New Roman" w:eastAsia="Times New Roman" w:hAnsi="Times New Roman" w:cs="Times New Roman"/>
        </w:rPr>
      </w:pPr>
    </w:p>
    <w:p w14:paraId="7B427648" w14:textId="77777777" w:rsidR="001009E0" w:rsidRDefault="001009E0"/>
    <w:sectPr w:rsidR="001009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ar(--serif)">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A33B1C"/>
    <w:multiLevelType w:val="multilevel"/>
    <w:tmpl w:val="D5048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DD60E5"/>
    <w:multiLevelType w:val="multilevel"/>
    <w:tmpl w:val="D706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B52058"/>
    <w:multiLevelType w:val="multilevel"/>
    <w:tmpl w:val="358E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9E0"/>
    <w:rsid w:val="001009E0"/>
    <w:rsid w:val="00B65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35F81E"/>
  <w15:chartTrackingRefBased/>
  <w15:docId w15:val="{D6381169-2981-4B42-B270-C3C05C69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009E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009E0"/>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009E0"/>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009E0"/>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9E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009E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009E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009E0"/>
    <w:rPr>
      <w:rFonts w:ascii="Times New Roman" w:eastAsia="Times New Roman" w:hAnsi="Times New Roman" w:cs="Times New Roman"/>
      <w:b/>
      <w:bCs/>
    </w:rPr>
  </w:style>
  <w:style w:type="character" w:styleId="Emphasis">
    <w:name w:val="Emphasis"/>
    <w:basedOn w:val="DefaultParagraphFont"/>
    <w:uiPriority w:val="20"/>
    <w:qFormat/>
    <w:rsid w:val="001009E0"/>
    <w:rPr>
      <w:i/>
      <w:iCs/>
    </w:rPr>
  </w:style>
  <w:style w:type="paragraph" w:styleId="NormalWeb">
    <w:name w:val="Normal (Web)"/>
    <w:basedOn w:val="Normal"/>
    <w:uiPriority w:val="99"/>
    <w:semiHidden/>
    <w:unhideWhenUsed/>
    <w:rsid w:val="001009E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009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584016">
      <w:bodyDiv w:val="1"/>
      <w:marLeft w:val="0"/>
      <w:marRight w:val="0"/>
      <w:marTop w:val="0"/>
      <w:marBottom w:val="0"/>
      <w:divBdr>
        <w:top w:val="none" w:sz="0" w:space="0" w:color="auto"/>
        <w:left w:val="none" w:sz="0" w:space="0" w:color="auto"/>
        <w:bottom w:val="none" w:sz="0" w:space="0" w:color="auto"/>
        <w:right w:val="none" w:sz="0" w:space="0" w:color="auto"/>
      </w:divBdr>
      <w:divsChild>
        <w:div w:id="1532911310">
          <w:marLeft w:val="0"/>
          <w:marRight w:val="0"/>
          <w:marTop w:val="0"/>
          <w:marBottom w:val="0"/>
          <w:divBdr>
            <w:top w:val="none" w:sz="0" w:space="0" w:color="auto"/>
            <w:left w:val="none" w:sz="0" w:space="0" w:color="auto"/>
            <w:bottom w:val="none" w:sz="0" w:space="0" w:color="auto"/>
            <w:right w:val="none" w:sz="0" w:space="0" w:color="auto"/>
          </w:divBdr>
        </w:div>
        <w:div w:id="461270491">
          <w:marLeft w:val="0"/>
          <w:marRight w:val="0"/>
          <w:marTop w:val="0"/>
          <w:marBottom w:val="0"/>
          <w:divBdr>
            <w:top w:val="none" w:sz="0" w:space="0" w:color="auto"/>
            <w:left w:val="none" w:sz="0" w:space="0" w:color="auto"/>
            <w:bottom w:val="none" w:sz="0" w:space="0" w:color="auto"/>
            <w:right w:val="none" w:sz="0" w:space="0" w:color="auto"/>
          </w:divBdr>
        </w:div>
        <w:div w:id="545527649">
          <w:marLeft w:val="0"/>
          <w:marRight w:val="0"/>
          <w:marTop w:val="0"/>
          <w:marBottom w:val="0"/>
          <w:divBdr>
            <w:top w:val="none" w:sz="0" w:space="0" w:color="auto"/>
            <w:left w:val="none" w:sz="0" w:space="0" w:color="auto"/>
            <w:bottom w:val="none" w:sz="0" w:space="0" w:color="auto"/>
            <w:right w:val="none" w:sz="0" w:space="0" w:color="auto"/>
          </w:divBdr>
        </w:div>
        <w:div w:id="1920626638">
          <w:marLeft w:val="0"/>
          <w:marRight w:val="0"/>
          <w:marTop w:val="0"/>
          <w:marBottom w:val="0"/>
          <w:divBdr>
            <w:top w:val="none" w:sz="0" w:space="0" w:color="auto"/>
            <w:left w:val="none" w:sz="0" w:space="0" w:color="auto"/>
            <w:bottom w:val="none" w:sz="0" w:space="0" w:color="auto"/>
            <w:right w:val="none" w:sz="0" w:space="0" w:color="auto"/>
          </w:divBdr>
        </w:div>
        <w:div w:id="1581600527">
          <w:marLeft w:val="0"/>
          <w:marRight w:val="0"/>
          <w:marTop w:val="0"/>
          <w:marBottom w:val="0"/>
          <w:divBdr>
            <w:top w:val="none" w:sz="0" w:space="0" w:color="auto"/>
            <w:left w:val="none" w:sz="0" w:space="0" w:color="auto"/>
            <w:bottom w:val="none" w:sz="0" w:space="0" w:color="auto"/>
            <w:right w:val="none" w:sz="0" w:space="0" w:color="auto"/>
          </w:divBdr>
        </w:div>
        <w:div w:id="363018128">
          <w:marLeft w:val="0"/>
          <w:marRight w:val="0"/>
          <w:marTop w:val="0"/>
          <w:marBottom w:val="0"/>
          <w:divBdr>
            <w:top w:val="none" w:sz="0" w:space="0" w:color="auto"/>
            <w:left w:val="none" w:sz="0" w:space="0" w:color="auto"/>
            <w:bottom w:val="none" w:sz="0" w:space="0" w:color="auto"/>
            <w:right w:val="none" w:sz="0" w:space="0" w:color="auto"/>
          </w:divBdr>
        </w:div>
        <w:div w:id="450982282">
          <w:marLeft w:val="0"/>
          <w:marRight w:val="0"/>
          <w:marTop w:val="0"/>
          <w:marBottom w:val="0"/>
          <w:divBdr>
            <w:top w:val="none" w:sz="0" w:space="0" w:color="auto"/>
            <w:left w:val="none" w:sz="0" w:space="0" w:color="auto"/>
            <w:bottom w:val="none" w:sz="0" w:space="0" w:color="auto"/>
            <w:right w:val="none" w:sz="0" w:space="0" w:color="auto"/>
          </w:divBdr>
        </w:div>
        <w:div w:id="1885094202">
          <w:marLeft w:val="0"/>
          <w:marRight w:val="0"/>
          <w:marTop w:val="0"/>
          <w:marBottom w:val="0"/>
          <w:divBdr>
            <w:top w:val="none" w:sz="0" w:space="0" w:color="auto"/>
            <w:left w:val="none" w:sz="0" w:space="0" w:color="auto"/>
            <w:bottom w:val="none" w:sz="0" w:space="0" w:color="auto"/>
            <w:right w:val="none" w:sz="0" w:space="0" w:color="auto"/>
          </w:divBdr>
        </w:div>
        <w:div w:id="1964268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2803</Words>
  <Characters>15980</Characters>
  <Application>Microsoft Office Word</Application>
  <DocSecurity>0</DocSecurity>
  <Lines>133</Lines>
  <Paragraphs>37</Paragraphs>
  <ScaleCrop>false</ScaleCrop>
  <Company/>
  <LinksUpToDate>false</LinksUpToDate>
  <CharactersWithSpaces>18746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Priest</dc:creator>
  <cp:keywords/>
  <dc:description/>
  <cp:lastModifiedBy>Hollie Priest</cp:lastModifiedBy>
  <cp:revision>1</cp:revision>
  <dcterms:created xsi:type="dcterms:W3CDTF">2021-09-28T16:21:00Z</dcterms:created>
  <dcterms:modified xsi:type="dcterms:W3CDTF">2021-09-28T16:22:00Z</dcterms:modified>
</cp:coreProperties>
</file>