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57" w:rsidRPr="00840457" w:rsidRDefault="009201BC" w:rsidP="00840457">
      <w:pPr>
        <w:rPr>
          <w:rFonts w:ascii="Times New Roman" w:hAnsi="Times New Roman" w:cs="Times New Roman"/>
        </w:rPr>
      </w:pPr>
      <w:bookmarkStart w:id="0" w:name="_GoBack"/>
      <w:bookmarkEnd w:id="0"/>
      <w:r w:rsidRPr="009201BC">
        <w:rPr>
          <w:rFonts w:ascii="Times New Roman" w:hAnsi="Times New Roman" w:cs="Times New Roman"/>
          <w:noProof/>
        </w:rPr>
        <w:drawing>
          <wp:inline distT="0" distB="0" distL="0" distR="0">
            <wp:extent cx="2093999" cy="2057400"/>
            <wp:effectExtent l="19050" t="0" r="1501" b="0"/>
            <wp:docPr id="5" name="Picture 7" descr="C:\Documents and Settings\User\Local Settings\Temporary Internet Files\Content.Outlook\D87ZUSJV\Seal_123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Local Settings\Temporary Internet Files\Content.Outlook\D87ZUSJV\Seal_123PC.jpg"/>
                    <pic:cNvPicPr>
                      <a:picLocks noChangeAspect="1" noChangeArrowheads="1"/>
                    </pic:cNvPicPr>
                  </pic:nvPicPr>
                  <pic:blipFill>
                    <a:blip r:embed="rId9" cstate="print"/>
                    <a:srcRect/>
                    <a:stretch>
                      <a:fillRect/>
                    </a:stretch>
                  </pic:blipFill>
                  <pic:spPr bwMode="auto">
                    <a:xfrm>
                      <a:off x="0" y="0"/>
                      <a:ext cx="2093999" cy="2057400"/>
                    </a:xfrm>
                    <a:prstGeom prst="rect">
                      <a:avLst/>
                    </a:prstGeom>
                    <a:noFill/>
                    <a:ln w="9525">
                      <a:noFill/>
                      <a:miter lim="800000"/>
                      <a:headEnd/>
                      <a:tailEnd/>
                    </a:ln>
                  </pic:spPr>
                </pic:pic>
              </a:graphicData>
            </a:graphic>
          </wp:inline>
        </w:drawing>
      </w:r>
    </w:p>
    <w:p w:rsidR="00840457" w:rsidRDefault="00840457" w:rsidP="00DA70D1">
      <w:pPr>
        <w:pStyle w:val="Default"/>
        <w:jc w:val="center"/>
      </w:pPr>
    </w:p>
    <w:p w:rsidR="00840457" w:rsidRPr="00840457" w:rsidRDefault="0061762F" w:rsidP="00840457">
      <w:pPr>
        <w:jc w:val="center"/>
        <w:rPr>
          <w:rFonts w:ascii="Times New Roman" w:hAnsi="Times New Roman" w:cs="Times New Roman"/>
          <w:b/>
          <w:bCs/>
          <w:sz w:val="32"/>
          <w:szCs w:val="32"/>
        </w:rPr>
      </w:pPr>
      <w:r>
        <w:rPr>
          <w:rFonts w:ascii="Times New Roman" w:hAnsi="Times New Roman" w:cs="Times New Roman"/>
          <w:b/>
          <w:bCs/>
          <w:sz w:val="32"/>
          <w:szCs w:val="32"/>
        </w:rPr>
        <w:t>Identity Theft Prevention</w:t>
      </w:r>
      <w:r w:rsidR="00840457" w:rsidRPr="00840457">
        <w:rPr>
          <w:rFonts w:ascii="Times New Roman" w:hAnsi="Times New Roman" w:cs="Times New Roman"/>
          <w:b/>
          <w:bCs/>
          <w:sz w:val="32"/>
          <w:szCs w:val="32"/>
        </w:rPr>
        <w:br/>
      </w:r>
    </w:p>
    <w:p w:rsidR="00DE783F" w:rsidRPr="00840457" w:rsidRDefault="00DE783F" w:rsidP="00DE783F">
      <w:pPr>
        <w:rPr>
          <w:rFonts w:ascii="Times New Roman" w:hAnsi="Times New Roman" w:cs="Times New Roman"/>
        </w:rPr>
      </w:pPr>
    </w:p>
    <w:p w:rsidR="00DE783F" w:rsidRPr="00840457" w:rsidRDefault="00DE783F" w:rsidP="00456A51">
      <w:pPr>
        <w:pBdr>
          <w:top w:val="single" w:sz="8" w:space="1" w:color="auto"/>
          <w:bottom w:val="single" w:sz="8" w:space="1" w:color="auto"/>
        </w:pBdr>
        <w:outlineLvl w:val="0"/>
        <w:rPr>
          <w:rFonts w:ascii="Times New Roman" w:hAnsi="Times New Roman" w:cs="Times New Roman"/>
          <w:b/>
          <w:bCs/>
          <w:sz w:val="32"/>
          <w:szCs w:val="32"/>
        </w:rPr>
      </w:pPr>
      <w:r>
        <w:rPr>
          <w:rFonts w:ascii="Times New Roman" w:hAnsi="Times New Roman" w:cs="Times New Roman"/>
          <w:b/>
          <w:bCs/>
          <w:sz w:val="32"/>
          <w:szCs w:val="32"/>
        </w:rPr>
        <w:t>Policy Statement</w:t>
      </w:r>
    </w:p>
    <w:p w:rsidR="00840457" w:rsidRDefault="00840457" w:rsidP="00840457">
      <w:pPr>
        <w:rPr>
          <w:rFonts w:ascii="Times New Roman" w:hAnsi="Times New Roman" w:cs="Times New Roman"/>
        </w:rPr>
      </w:pPr>
    </w:p>
    <w:p w:rsidR="00CB228F" w:rsidRPr="00501620" w:rsidRDefault="005F77DC" w:rsidP="00501620">
      <w:pPr>
        <w:pStyle w:val="WPNormal"/>
        <w:tabs>
          <w:tab w:val="left" w:pos="-720"/>
          <w:tab w:val="left" w:pos="-144"/>
          <w:tab w:val="left" w:pos="0"/>
          <w:tab w:val="left" w:pos="360"/>
          <w:tab w:val="left" w:pos="720"/>
          <w:tab w:val="left" w:pos="1080"/>
          <w:tab w:val="left" w:pos="1440"/>
          <w:tab w:val="left" w:pos="2160"/>
          <w:tab w:val="left" w:pos="2520"/>
          <w:tab w:val="left" w:pos="2880"/>
        </w:tabs>
        <w:rPr>
          <w:rFonts w:asciiTheme="majorHAnsi" w:hAnsiTheme="majorHAnsi"/>
          <w:sz w:val="22"/>
        </w:rPr>
      </w:pPr>
      <w:r w:rsidRPr="00501620">
        <w:rPr>
          <w:rFonts w:asciiTheme="majorHAnsi" w:hAnsiTheme="majorHAnsi"/>
          <w:sz w:val="22"/>
        </w:rPr>
        <w:t xml:space="preserve">The University of Southern Mississippi (University) </w:t>
      </w:r>
      <w:r w:rsidR="00C1380E" w:rsidRPr="00501620">
        <w:rPr>
          <w:rFonts w:asciiTheme="majorHAnsi" w:hAnsiTheme="majorHAnsi"/>
          <w:sz w:val="22"/>
        </w:rPr>
        <w:t>has develop</w:t>
      </w:r>
      <w:r w:rsidR="00501620">
        <w:rPr>
          <w:rFonts w:asciiTheme="majorHAnsi" w:hAnsiTheme="majorHAnsi"/>
          <w:sz w:val="22"/>
        </w:rPr>
        <w:t xml:space="preserve">ed an Identity Theft Prevention </w:t>
      </w:r>
      <w:r w:rsidR="00C1380E" w:rsidRPr="00501620">
        <w:rPr>
          <w:rFonts w:asciiTheme="majorHAnsi" w:hAnsiTheme="majorHAnsi"/>
          <w:sz w:val="22"/>
        </w:rPr>
        <w:t xml:space="preserve">policy to assure that personal identifying </w:t>
      </w:r>
      <w:r w:rsidR="00C1380E" w:rsidRPr="00501620">
        <w:rPr>
          <w:rFonts w:asciiTheme="majorHAnsi" w:hAnsiTheme="majorHAnsi"/>
        </w:rPr>
        <w:t xml:space="preserve">information collected and managed by the University is secure. </w:t>
      </w:r>
    </w:p>
    <w:p w:rsidR="00C1380E" w:rsidRDefault="00C1380E" w:rsidP="00840457">
      <w:pPr>
        <w:rPr>
          <w:rFonts w:ascii="Times New Roman" w:hAnsi="Times New Roman" w:cs="Times New Roman"/>
        </w:rPr>
      </w:pPr>
    </w:p>
    <w:p w:rsidR="00C1380E" w:rsidRPr="00C1380E" w:rsidRDefault="00DE783F" w:rsidP="00C1380E">
      <w:pPr>
        <w:pBdr>
          <w:top w:val="single" w:sz="8" w:space="1" w:color="auto"/>
          <w:bottom w:val="single" w:sz="8" w:space="1" w:color="auto"/>
        </w:pBdr>
        <w:outlineLvl w:val="0"/>
        <w:rPr>
          <w:rFonts w:ascii="Times New Roman" w:hAnsi="Times New Roman" w:cs="Times New Roman"/>
          <w:b/>
          <w:bCs/>
          <w:sz w:val="32"/>
          <w:szCs w:val="32"/>
        </w:rPr>
      </w:pPr>
      <w:r>
        <w:rPr>
          <w:rFonts w:ascii="Times New Roman" w:hAnsi="Times New Roman" w:cs="Times New Roman"/>
          <w:b/>
          <w:bCs/>
          <w:sz w:val="32"/>
          <w:szCs w:val="32"/>
        </w:rPr>
        <w:t xml:space="preserve">Reason for </w:t>
      </w:r>
      <w:r w:rsidR="0069492F">
        <w:rPr>
          <w:rFonts w:ascii="Times New Roman" w:hAnsi="Times New Roman" w:cs="Times New Roman"/>
          <w:b/>
          <w:bCs/>
          <w:sz w:val="32"/>
          <w:szCs w:val="32"/>
        </w:rPr>
        <w:t>Policy</w:t>
      </w:r>
      <w:r>
        <w:rPr>
          <w:rFonts w:ascii="Times New Roman" w:hAnsi="Times New Roman" w:cs="Times New Roman"/>
          <w:b/>
          <w:bCs/>
          <w:sz w:val="32"/>
          <w:szCs w:val="32"/>
        </w:rPr>
        <w:t>/Purpose</w:t>
      </w:r>
    </w:p>
    <w:p w:rsidR="00C1380E" w:rsidRDefault="00C1380E" w:rsidP="00C1380E">
      <w:pPr>
        <w:rPr>
          <w:rFonts w:ascii="Times New Roman" w:hAnsi="Times New Roman" w:cs="Times New Roman"/>
          <w:color w:val="000000"/>
          <w:szCs w:val="24"/>
        </w:rPr>
      </w:pPr>
    </w:p>
    <w:p w:rsidR="00EA4E7E" w:rsidRPr="00501620" w:rsidRDefault="00C1380E" w:rsidP="00C1380E">
      <w:pPr>
        <w:rPr>
          <w:rFonts w:eastAsia="Times New Roman" w:cs="Times New Roman"/>
          <w:sz w:val="22"/>
        </w:rPr>
      </w:pPr>
      <w:r w:rsidRPr="00501620">
        <w:rPr>
          <w:rFonts w:eastAsia="Times New Roman" w:cs="Times New Roman"/>
          <w:sz w:val="22"/>
        </w:rPr>
        <w:t>The Red Flags Rule, Section 114 of the Fair and Accurate Credit Transactions Act (FACTA) of 2003 issued by the Federal Trade Commission (FTC), requires financial institutions and creditors that hold accounts covered under the regulation to develop and implement an identity theft prevention program for new and existing accounts.</w:t>
      </w:r>
      <w:r w:rsidR="00781F71" w:rsidRPr="00501620">
        <w:rPr>
          <w:rFonts w:eastAsia="Times New Roman" w:cs="Times New Roman"/>
          <w:sz w:val="22"/>
        </w:rPr>
        <w:t xml:space="preserve"> </w:t>
      </w:r>
    </w:p>
    <w:p w:rsidR="00C1380E" w:rsidRDefault="00C1380E" w:rsidP="00C1380E">
      <w:pPr>
        <w:rPr>
          <w:rFonts w:ascii="Times New Roman" w:hAnsi="Times New Roman" w:cs="Times New Roman"/>
        </w:rPr>
      </w:pPr>
    </w:p>
    <w:p w:rsidR="00EA4E7E" w:rsidRPr="00EA4E7E" w:rsidRDefault="00EA4E7E" w:rsidP="00456A51">
      <w:pPr>
        <w:pBdr>
          <w:top w:val="single" w:sz="8" w:space="1" w:color="auto"/>
          <w:bottom w:val="single" w:sz="8" w:space="1" w:color="auto"/>
        </w:pBdr>
        <w:outlineLvl w:val="0"/>
        <w:rPr>
          <w:rFonts w:ascii="Times New Roman" w:hAnsi="Times New Roman" w:cs="Times New Roman"/>
          <w:b/>
          <w:bCs/>
          <w:sz w:val="32"/>
          <w:szCs w:val="32"/>
        </w:rPr>
      </w:pPr>
      <w:r w:rsidRPr="00EA4E7E">
        <w:rPr>
          <w:rFonts w:ascii="Times New Roman" w:hAnsi="Times New Roman" w:cs="Times New Roman"/>
          <w:b/>
          <w:bCs/>
          <w:sz w:val="32"/>
          <w:szCs w:val="32"/>
        </w:rPr>
        <w:t xml:space="preserve">Who Needs to Know This Policy </w:t>
      </w:r>
    </w:p>
    <w:p w:rsidR="00EA4E7E" w:rsidRDefault="00EA4E7E" w:rsidP="00EA4E7E">
      <w:pPr>
        <w:rPr>
          <w:rFonts w:ascii="Times New Roman" w:hAnsi="Times New Roman" w:cs="Times New Roman"/>
        </w:rPr>
      </w:pPr>
    </w:p>
    <w:p w:rsidR="00BA707D" w:rsidRPr="00501620" w:rsidRDefault="00104736" w:rsidP="00EA4E7E">
      <w:pPr>
        <w:rPr>
          <w:rFonts w:eastAsia="Times New Roman" w:cs="Times New Roman"/>
          <w:sz w:val="22"/>
        </w:rPr>
      </w:pPr>
      <w:r w:rsidRPr="00501620">
        <w:rPr>
          <w:rFonts w:eastAsia="Times New Roman" w:cs="Times New Roman"/>
          <w:sz w:val="22"/>
        </w:rPr>
        <w:t>Any University employee who collects and/or processes person identifying information as outlined in this document.</w:t>
      </w:r>
    </w:p>
    <w:p w:rsidR="00AF0978" w:rsidRPr="00C30404" w:rsidRDefault="00AF0978" w:rsidP="00AF0978">
      <w:pPr>
        <w:pStyle w:val="NormalWeb"/>
        <w:spacing w:before="0" w:beforeAutospacing="0" w:after="0" w:afterAutospacing="0"/>
      </w:pPr>
    </w:p>
    <w:p w:rsidR="00AF0978" w:rsidRPr="00EA4E7E" w:rsidRDefault="00AF0978" w:rsidP="00AF0978">
      <w:pPr>
        <w:pBdr>
          <w:top w:val="single" w:sz="8" w:space="1" w:color="auto"/>
          <w:bottom w:val="single" w:sz="8" w:space="1" w:color="auto"/>
        </w:pBdr>
        <w:rPr>
          <w:rFonts w:ascii="Times New Roman" w:hAnsi="Times New Roman" w:cs="Times New Roman"/>
          <w:b/>
          <w:bCs/>
          <w:sz w:val="32"/>
          <w:szCs w:val="32"/>
        </w:rPr>
      </w:pPr>
      <w:r w:rsidRPr="00252BAF">
        <w:rPr>
          <w:rFonts w:ascii="Times New Roman" w:hAnsi="Times New Roman" w:cs="Times New Roman"/>
          <w:b/>
          <w:bCs/>
          <w:sz w:val="32"/>
          <w:szCs w:val="32"/>
        </w:rPr>
        <w:t>Definitions</w:t>
      </w:r>
    </w:p>
    <w:p w:rsidR="00AF0978" w:rsidRDefault="00AF0978" w:rsidP="00AF0978">
      <w:pPr>
        <w:pStyle w:val="NormalWeb"/>
        <w:spacing w:before="0" w:beforeAutospacing="0" w:after="0" w:afterAutospacing="0"/>
        <w:rPr>
          <w:rFonts w:ascii="Arial" w:hAnsi="Arial" w:cs="Arial"/>
          <w:b/>
          <w:bCs/>
          <w:u w:val="single"/>
        </w:rPr>
      </w:pPr>
    </w:p>
    <w:p w:rsidR="007460AD" w:rsidRDefault="007460AD" w:rsidP="007460AD">
      <w:pPr>
        <w:pStyle w:val="IndentOne"/>
        <w:tabs>
          <w:tab w:val="left" w:pos="720"/>
          <w:tab w:val="left" w:pos="1080"/>
          <w:tab w:val="left" w:pos="1440"/>
          <w:tab w:val="left" w:pos="1800"/>
          <w:tab w:val="left" w:pos="2160"/>
          <w:tab w:val="left" w:pos="2520"/>
          <w:tab w:val="left" w:pos="2880"/>
        </w:tabs>
        <w:ind w:left="0" w:firstLine="0"/>
        <w:rPr>
          <w:rFonts w:ascii="Times New Roman" w:hAnsi="Times New Roman"/>
          <w:sz w:val="22"/>
        </w:rPr>
      </w:pPr>
    </w:p>
    <w:p w:rsidR="007460AD" w:rsidRPr="00501620" w:rsidRDefault="007460AD" w:rsidP="007460AD">
      <w:pPr>
        <w:pStyle w:val="IndentOne"/>
        <w:numPr>
          <w:ilvl w:val="1"/>
          <w:numId w:val="4"/>
        </w:numPr>
        <w:tabs>
          <w:tab w:val="left" w:pos="720"/>
          <w:tab w:val="left" w:pos="1080"/>
          <w:tab w:val="left" w:pos="1440"/>
          <w:tab w:val="left" w:pos="1800"/>
          <w:tab w:val="left" w:pos="2160"/>
          <w:tab w:val="left" w:pos="2520"/>
          <w:tab w:val="left" w:pos="2880"/>
        </w:tabs>
        <w:ind w:left="720"/>
        <w:rPr>
          <w:rFonts w:asciiTheme="majorHAnsi" w:hAnsiTheme="majorHAnsi"/>
          <w:sz w:val="22"/>
        </w:rPr>
      </w:pPr>
      <w:r w:rsidRPr="00501620">
        <w:rPr>
          <w:rFonts w:asciiTheme="majorHAnsi" w:hAnsiTheme="majorHAnsi"/>
          <w:sz w:val="22"/>
        </w:rPr>
        <w:t>Covered Accounts.  An account that a creditor offers or maintains for personal, family or household purposes that involves or is designed to permit multiple payments or transactions.</w:t>
      </w:r>
    </w:p>
    <w:p w:rsidR="007460AD" w:rsidRPr="00501620" w:rsidRDefault="007460AD" w:rsidP="007460AD">
      <w:pPr>
        <w:pStyle w:val="IndentOne"/>
        <w:tabs>
          <w:tab w:val="left" w:pos="720"/>
          <w:tab w:val="left" w:pos="1080"/>
          <w:tab w:val="left" w:pos="1440"/>
          <w:tab w:val="left" w:pos="1800"/>
          <w:tab w:val="left" w:pos="2160"/>
          <w:tab w:val="left" w:pos="2520"/>
          <w:tab w:val="left" w:pos="2880"/>
        </w:tabs>
        <w:ind w:firstLine="0"/>
        <w:rPr>
          <w:rFonts w:asciiTheme="majorHAnsi" w:hAnsiTheme="majorHAnsi"/>
          <w:sz w:val="22"/>
        </w:rPr>
      </w:pPr>
    </w:p>
    <w:p w:rsidR="007460AD" w:rsidRPr="00501620" w:rsidRDefault="007460AD" w:rsidP="007460AD">
      <w:pPr>
        <w:pStyle w:val="IndentOne"/>
        <w:numPr>
          <w:ilvl w:val="1"/>
          <w:numId w:val="4"/>
        </w:numPr>
        <w:tabs>
          <w:tab w:val="left" w:pos="720"/>
          <w:tab w:val="left" w:pos="1080"/>
          <w:tab w:val="left" w:pos="1440"/>
          <w:tab w:val="left" w:pos="1800"/>
          <w:tab w:val="left" w:pos="2160"/>
          <w:tab w:val="left" w:pos="2520"/>
          <w:tab w:val="left" w:pos="2880"/>
        </w:tabs>
        <w:ind w:left="720"/>
        <w:rPr>
          <w:rFonts w:asciiTheme="majorHAnsi" w:hAnsiTheme="majorHAnsi"/>
          <w:sz w:val="22"/>
        </w:rPr>
      </w:pPr>
      <w:r w:rsidRPr="00501620">
        <w:rPr>
          <w:rFonts w:asciiTheme="majorHAnsi" w:hAnsiTheme="majorHAnsi"/>
          <w:sz w:val="22"/>
        </w:rPr>
        <w:t>Creditor.  Any entity that regularly extends, renews, or continues credit; any entity that regularly arranges for the extension, renewal, or continuation of credit; or any assignee of an original creditor who is involved in the decision to extend, renew, or continue credit.</w:t>
      </w:r>
    </w:p>
    <w:p w:rsidR="007460AD" w:rsidRPr="00501620" w:rsidRDefault="007460AD" w:rsidP="007460AD">
      <w:pPr>
        <w:pStyle w:val="IndentOne"/>
        <w:tabs>
          <w:tab w:val="left" w:pos="720"/>
          <w:tab w:val="left" w:pos="1080"/>
          <w:tab w:val="left" w:pos="1440"/>
          <w:tab w:val="left" w:pos="1800"/>
          <w:tab w:val="left" w:pos="2160"/>
          <w:tab w:val="left" w:pos="2520"/>
          <w:tab w:val="left" w:pos="2880"/>
        </w:tabs>
        <w:ind w:firstLine="0"/>
        <w:rPr>
          <w:rFonts w:asciiTheme="majorHAnsi" w:hAnsiTheme="majorHAnsi"/>
          <w:sz w:val="22"/>
        </w:rPr>
      </w:pPr>
    </w:p>
    <w:p w:rsidR="007460AD" w:rsidRPr="00501620" w:rsidRDefault="007460AD" w:rsidP="007460AD">
      <w:pPr>
        <w:pStyle w:val="IndentOne"/>
        <w:numPr>
          <w:ilvl w:val="1"/>
          <w:numId w:val="4"/>
        </w:numPr>
        <w:tabs>
          <w:tab w:val="left" w:pos="720"/>
          <w:tab w:val="left" w:pos="1080"/>
          <w:tab w:val="left" w:pos="1440"/>
          <w:tab w:val="left" w:pos="1800"/>
          <w:tab w:val="left" w:pos="2160"/>
          <w:tab w:val="left" w:pos="2520"/>
          <w:tab w:val="left" w:pos="2880"/>
        </w:tabs>
        <w:ind w:left="720"/>
        <w:rPr>
          <w:rFonts w:asciiTheme="majorHAnsi" w:hAnsiTheme="majorHAnsi"/>
          <w:sz w:val="22"/>
        </w:rPr>
      </w:pPr>
      <w:r w:rsidRPr="00501620">
        <w:rPr>
          <w:rFonts w:asciiTheme="majorHAnsi" w:hAnsiTheme="majorHAnsi"/>
          <w:sz w:val="22"/>
        </w:rPr>
        <w:lastRenderedPageBreak/>
        <w:t>Identity Theft.  Fraud committed or attempted using the identifying information of another person without authorization.</w:t>
      </w:r>
    </w:p>
    <w:p w:rsidR="007460AD" w:rsidRPr="00501620" w:rsidRDefault="007460AD" w:rsidP="007460AD">
      <w:pPr>
        <w:pStyle w:val="IndentOne"/>
        <w:tabs>
          <w:tab w:val="left" w:pos="720"/>
          <w:tab w:val="left" w:pos="1080"/>
          <w:tab w:val="left" w:pos="1440"/>
          <w:tab w:val="left" w:pos="1800"/>
          <w:tab w:val="left" w:pos="2160"/>
          <w:tab w:val="left" w:pos="2520"/>
          <w:tab w:val="left" w:pos="2880"/>
        </w:tabs>
        <w:ind w:firstLine="0"/>
        <w:rPr>
          <w:rFonts w:asciiTheme="majorHAnsi" w:hAnsiTheme="majorHAnsi"/>
          <w:sz w:val="22"/>
        </w:rPr>
      </w:pPr>
    </w:p>
    <w:p w:rsidR="007460AD" w:rsidRPr="00501620" w:rsidRDefault="007460AD" w:rsidP="007460AD">
      <w:pPr>
        <w:pStyle w:val="ListParagraph"/>
        <w:numPr>
          <w:ilvl w:val="1"/>
          <w:numId w:val="4"/>
        </w:numPr>
        <w:tabs>
          <w:tab w:val="left" w:pos="360"/>
          <w:tab w:val="left" w:pos="720"/>
          <w:tab w:val="left" w:pos="1080"/>
          <w:tab w:val="left" w:pos="1440"/>
          <w:tab w:val="left" w:pos="1800"/>
          <w:tab w:val="left" w:pos="2160"/>
          <w:tab w:val="left" w:pos="2520"/>
          <w:tab w:val="left" w:pos="2880"/>
        </w:tabs>
        <w:ind w:left="720"/>
        <w:contextualSpacing w:val="0"/>
        <w:jc w:val="left"/>
        <w:rPr>
          <w:rFonts w:eastAsia="Times New Roman" w:cs="Times New Roman"/>
          <w:sz w:val="22"/>
        </w:rPr>
      </w:pPr>
      <w:r w:rsidRPr="00501620">
        <w:rPr>
          <w:rFonts w:eastAsia="Times New Roman" w:cs="Times New Roman"/>
          <w:sz w:val="22"/>
        </w:rPr>
        <w:t>Personally Identifiable Information.  Personally Identifiable Information (PII) is any piece of information, which may be used to uniquely identify, contact, or locate an individual.  This PII includes, but is not limited to, taxpayer identification numbers, driver's license numbers, passport identification numbers, passwords, PINs, personal account numbers, computer accounts and passwords, protected health information, financial information, unpublished home addresses or phone numbers, and/or any combination of information that will uniquely identify an individual.</w:t>
      </w:r>
    </w:p>
    <w:p w:rsidR="007460AD" w:rsidRPr="00501620" w:rsidRDefault="007460AD" w:rsidP="007460AD">
      <w:pPr>
        <w:pStyle w:val="IndentOne"/>
        <w:tabs>
          <w:tab w:val="left" w:pos="720"/>
          <w:tab w:val="left" w:pos="1080"/>
          <w:tab w:val="left" w:pos="1440"/>
          <w:tab w:val="left" w:pos="1800"/>
          <w:tab w:val="left" w:pos="2160"/>
          <w:tab w:val="left" w:pos="2520"/>
          <w:tab w:val="left" w:pos="2880"/>
        </w:tabs>
        <w:ind w:left="720" w:firstLine="0"/>
        <w:rPr>
          <w:rFonts w:asciiTheme="majorHAnsi" w:hAnsiTheme="majorHAnsi"/>
          <w:sz w:val="22"/>
        </w:rPr>
      </w:pPr>
    </w:p>
    <w:p w:rsidR="007460AD" w:rsidRPr="00501620" w:rsidRDefault="007460AD" w:rsidP="007460AD">
      <w:pPr>
        <w:pStyle w:val="IndentOne"/>
        <w:numPr>
          <w:ilvl w:val="1"/>
          <w:numId w:val="4"/>
        </w:numPr>
        <w:tabs>
          <w:tab w:val="left" w:pos="720"/>
          <w:tab w:val="left" w:pos="1080"/>
          <w:tab w:val="left" w:pos="1440"/>
          <w:tab w:val="left" w:pos="1800"/>
          <w:tab w:val="left" w:pos="2160"/>
          <w:tab w:val="left" w:pos="2520"/>
          <w:tab w:val="left" w:pos="2880"/>
        </w:tabs>
        <w:ind w:left="720"/>
        <w:rPr>
          <w:rFonts w:asciiTheme="majorHAnsi" w:hAnsiTheme="majorHAnsi"/>
          <w:sz w:val="22"/>
        </w:rPr>
      </w:pPr>
      <w:r w:rsidRPr="00501620">
        <w:rPr>
          <w:rFonts w:asciiTheme="majorHAnsi" w:hAnsiTheme="majorHAnsi"/>
          <w:sz w:val="22"/>
        </w:rPr>
        <w:t>Red Flag.  A pattern, practice, or specific activity that indicates the possible existence of identity theft.</w:t>
      </w:r>
    </w:p>
    <w:p w:rsidR="007460AD" w:rsidRDefault="007460AD" w:rsidP="007460AD">
      <w:pPr>
        <w:pStyle w:val="IndentOne"/>
        <w:tabs>
          <w:tab w:val="left" w:pos="720"/>
          <w:tab w:val="left" w:pos="1080"/>
          <w:tab w:val="left" w:pos="1440"/>
          <w:tab w:val="left" w:pos="1800"/>
          <w:tab w:val="left" w:pos="2160"/>
          <w:tab w:val="left" w:pos="2520"/>
          <w:tab w:val="left" w:pos="2880"/>
        </w:tabs>
        <w:ind w:firstLine="0"/>
        <w:rPr>
          <w:rFonts w:ascii="Times New Roman" w:hAnsi="Times New Roman"/>
          <w:sz w:val="22"/>
        </w:rPr>
      </w:pPr>
    </w:p>
    <w:p w:rsidR="00906B78" w:rsidRPr="00F03587" w:rsidRDefault="00906B78" w:rsidP="00AF0978">
      <w:pPr>
        <w:pStyle w:val="NormalWeb"/>
        <w:spacing w:before="0" w:beforeAutospacing="0" w:after="0" w:afterAutospacing="0"/>
        <w:rPr>
          <w:i/>
        </w:rPr>
      </w:pPr>
    </w:p>
    <w:p w:rsidR="00AF0978" w:rsidRPr="00EA4E7E" w:rsidRDefault="00AF0978" w:rsidP="00AF0978">
      <w:pPr>
        <w:pBdr>
          <w:top w:val="single" w:sz="8" w:space="1" w:color="auto"/>
          <w:bottom w:val="single" w:sz="8" w:space="1" w:color="auto"/>
        </w:pBdr>
        <w:rPr>
          <w:rFonts w:ascii="Times New Roman" w:hAnsi="Times New Roman" w:cs="Times New Roman"/>
          <w:b/>
          <w:bCs/>
          <w:sz w:val="32"/>
          <w:szCs w:val="32"/>
        </w:rPr>
      </w:pPr>
      <w:r>
        <w:rPr>
          <w:rFonts w:ascii="Times New Roman" w:hAnsi="Times New Roman" w:cs="Times New Roman"/>
          <w:b/>
          <w:bCs/>
          <w:sz w:val="32"/>
          <w:szCs w:val="32"/>
        </w:rPr>
        <w:t>Policy/Procedures</w:t>
      </w:r>
    </w:p>
    <w:p w:rsidR="00AF0978" w:rsidRDefault="00AF0978" w:rsidP="00AF0978">
      <w:pPr>
        <w:rPr>
          <w:rFonts w:ascii="Times New Roman" w:hAnsi="Times New Roman" w:cs="Times New Roman"/>
          <w:szCs w:val="24"/>
        </w:rPr>
      </w:pPr>
    </w:p>
    <w:p w:rsidR="00EA2D7F" w:rsidRPr="00501620" w:rsidRDefault="00781F71" w:rsidP="00104736">
      <w:pPr>
        <w:pStyle w:val="IndentOne"/>
        <w:tabs>
          <w:tab w:val="left" w:pos="720"/>
          <w:tab w:val="left" w:pos="1080"/>
          <w:tab w:val="left" w:pos="1440"/>
          <w:tab w:val="left" w:pos="1800"/>
          <w:tab w:val="left" w:pos="2160"/>
          <w:tab w:val="left" w:pos="2520"/>
          <w:tab w:val="left" w:pos="2880"/>
        </w:tabs>
        <w:ind w:left="0" w:firstLine="0"/>
        <w:rPr>
          <w:rFonts w:asciiTheme="majorHAnsi" w:hAnsiTheme="majorHAnsi"/>
          <w:sz w:val="22"/>
        </w:rPr>
      </w:pPr>
      <w:r w:rsidRPr="00501620">
        <w:rPr>
          <w:rFonts w:asciiTheme="majorHAnsi" w:hAnsiTheme="majorHAnsi"/>
          <w:sz w:val="22"/>
        </w:rPr>
        <w:t>This policy</w:t>
      </w:r>
      <w:r w:rsidR="00133C77" w:rsidRPr="00501620">
        <w:rPr>
          <w:rFonts w:asciiTheme="majorHAnsi" w:hAnsiTheme="majorHAnsi"/>
          <w:sz w:val="22"/>
        </w:rPr>
        <w:t xml:space="preserve"> </w:t>
      </w:r>
      <w:r w:rsidRPr="00501620">
        <w:rPr>
          <w:rFonts w:asciiTheme="majorHAnsi" w:hAnsiTheme="majorHAnsi"/>
          <w:sz w:val="22"/>
        </w:rPr>
        <w:t xml:space="preserve">will establish </w:t>
      </w:r>
      <w:r w:rsidR="00DC6853" w:rsidRPr="00501620">
        <w:rPr>
          <w:rFonts w:asciiTheme="majorHAnsi" w:hAnsiTheme="majorHAnsi"/>
          <w:sz w:val="22"/>
        </w:rPr>
        <w:t>an Identity Theft Prevention P</w:t>
      </w:r>
      <w:r w:rsidR="00133C77" w:rsidRPr="00501620">
        <w:rPr>
          <w:rFonts w:asciiTheme="majorHAnsi" w:hAnsiTheme="majorHAnsi"/>
          <w:sz w:val="22"/>
        </w:rPr>
        <w:t>rogram</w:t>
      </w:r>
      <w:r w:rsidRPr="00501620">
        <w:rPr>
          <w:rFonts w:asciiTheme="majorHAnsi" w:hAnsiTheme="majorHAnsi"/>
          <w:sz w:val="22"/>
        </w:rPr>
        <w:t xml:space="preserve"> designed to prevent, detect and minimize the risk of identity theft in connection with </w:t>
      </w:r>
      <w:r w:rsidR="00133C77" w:rsidRPr="00501620">
        <w:rPr>
          <w:rFonts w:asciiTheme="majorHAnsi" w:hAnsiTheme="majorHAnsi"/>
          <w:sz w:val="22"/>
        </w:rPr>
        <w:t>opening and maintaining a ‘covered account’.  The program shall include the following:</w:t>
      </w:r>
    </w:p>
    <w:p w:rsidR="00DC6853" w:rsidRPr="00501620" w:rsidRDefault="00DC6853" w:rsidP="00104736">
      <w:pPr>
        <w:pStyle w:val="IndentOne"/>
        <w:tabs>
          <w:tab w:val="left" w:pos="720"/>
          <w:tab w:val="left" w:pos="1080"/>
          <w:tab w:val="left" w:pos="1440"/>
          <w:tab w:val="left" w:pos="1800"/>
          <w:tab w:val="left" w:pos="2160"/>
          <w:tab w:val="left" w:pos="2520"/>
          <w:tab w:val="left" w:pos="2880"/>
        </w:tabs>
        <w:ind w:left="0" w:firstLine="0"/>
        <w:rPr>
          <w:rFonts w:asciiTheme="majorHAnsi" w:hAnsiTheme="majorHAnsi"/>
          <w:sz w:val="22"/>
        </w:rPr>
      </w:pPr>
    </w:p>
    <w:p w:rsidR="00EA2D7F" w:rsidRPr="00501620" w:rsidRDefault="00EA2D7F" w:rsidP="00DC6853">
      <w:pPr>
        <w:pStyle w:val="IndentOne"/>
        <w:numPr>
          <w:ilvl w:val="0"/>
          <w:numId w:val="17"/>
        </w:numPr>
        <w:tabs>
          <w:tab w:val="left" w:pos="720"/>
          <w:tab w:val="left" w:pos="1080"/>
          <w:tab w:val="left" w:pos="1440"/>
          <w:tab w:val="left" w:pos="1800"/>
          <w:tab w:val="left" w:pos="2160"/>
          <w:tab w:val="left" w:pos="2520"/>
          <w:tab w:val="left" w:pos="2880"/>
        </w:tabs>
        <w:rPr>
          <w:rFonts w:asciiTheme="majorHAnsi" w:hAnsiTheme="majorHAnsi"/>
          <w:sz w:val="22"/>
        </w:rPr>
      </w:pPr>
      <w:r w:rsidRPr="00501620">
        <w:rPr>
          <w:rFonts w:asciiTheme="majorHAnsi" w:hAnsiTheme="majorHAnsi"/>
          <w:sz w:val="22"/>
        </w:rPr>
        <w:t xml:space="preserve">Identifying relevant red flags for new and existing covered accounts that the University          </w:t>
      </w:r>
      <w:r w:rsidR="004A6671" w:rsidRPr="00501620">
        <w:rPr>
          <w:rFonts w:asciiTheme="majorHAnsi" w:hAnsiTheme="majorHAnsi"/>
          <w:sz w:val="22"/>
        </w:rPr>
        <w:t xml:space="preserve">  </w:t>
      </w:r>
      <w:r w:rsidR="00133C77" w:rsidRPr="00501620">
        <w:rPr>
          <w:rFonts w:asciiTheme="majorHAnsi" w:hAnsiTheme="majorHAnsi"/>
          <w:sz w:val="22"/>
        </w:rPr>
        <w:t xml:space="preserve">     </w:t>
      </w:r>
      <w:r w:rsidRPr="00501620">
        <w:rPr>
          <w:rFonts w:asciiTheme="majorHAnsi" w:hAnsiTheme="majorHAnsi"/>
          <w:sz w:val="22"/>
        </w:rPr>
        <w:t>offers or maintains and incorporate those red flags into the Program;</w:t>
      </w:r>
    </w:p>
    <w:p w:rsidR="00EA2D7F" w:rsidRPr="00501620" w:rsidRDefault="00EA2D7F" w:rsidP="00EA2D7F">
      <w:pPr>
        <w:pStyle w:val="IndentOne"/>
        <w:tabs>
          <w:tab w:val="left" w:pos="720"/>
          <w:tab w:val="left" w:pos="1080"/>
          <w:tab w:val="left" w:pos="1440"/>
          <w:tab w:val="left" w:pos="1800"/>
          <w:tab w:val="left" w:pos="2160"/>
          <w:tab w:val="left" w:pos="2520"/>
          <w:tab w:val="left" w:pos="2880"/>
        </w:tabs>
        <w:ind w:left="1080"/>
        <w:rPr>
          <w:rFonts w:asciiTheme="majorHAnsi" w:hAnsiTheme="majorHAnsi"/>
          <w:sz w:val="22"/>
        </w:rPr>
      </w:pPr>
    </w:p>
    <w:p w:rsidR="00EA2D7F" w:rsidRPr="00501620" w:rsidRDefault="00EA2D7F" w:rsidP="00DC6853">
      <w:pPr>
        <w:pStyle w:val="IndentOne"/>
        <w:numPr>
          <w:ilvl w:val="0"/>
          <w:numId w:val="17"/>
        </w:numPr>
        <w:tabs>
          <w:tab w:val="left" w:pos="720"/>
          <w:tab w:val="left" w:pos="1080"/>
          <w:tab w:val="left" w:pos="1440"/>
          <w:tab w:val="left" w:pos="1800"/>
          <w:tab w:val="left" w:pos="2160"/>
          <w:tab w:val="left" w:pos="2520"/>
          <w:tab w:val="left" w:pos="2880"/>
        </w:tabs>
        <w:rPr>
          <w:rFonts w:asciiTheme="majorHAnsi" w:hAnsiTheme="majorHAnsi"/>
          <w:sz w:val="22"/>
        </w:rPr>
      </w:pPr>
      <w:r w:rsidRPr="00501620">
        <w:rPr>
          <w:rFonts w:asciiTheme="majorHAnsi" w:hAnsiTheme="majorHAnsi"/>
          <w:sz w:val="22"/>
        </w:rPr>
        <w:t>Detecting red flags that have been incorporated into the Program, and</w:t>
      </w:r>
    </w:p>
    <w:p w:rsidR="00EA2D7F" w:rsidRPr="00501620" w:rsidRDefault="00EA2D7F" w:rsidP="00EA2D7F">
      <w:pPr>
        <w:pStyle w:val="IndentOne"/>
        <w:tabs>
          <w:tab w:val="left" w:pos="720"/>
          <w:tab w:val="left" w:pos="1080"/>
          <w:tab w:val="left" w:pos="1440"/>
          <w:tab w:val="left" w:pos="1800"/>
          <w:tab w:val="left" w:pos="2160"/>
          <w:tab w:val="left" w:pos="2520"/>
          <w:tab w:val="left" w:pos="2880"/>
        </w:tabs>
        <w:ind w:left="1080"/>
        <w:rPr>
          <w:rFonts w:asciiTheme="majorHAnsi" w:hAnsiTheme="majorHAnsi"/>
          <w:sz w:val="22"/>
        </w:rPr>
      </w:pPr>
    </w:p>
    <w:p w:rsidR="00EA2D7F" w:rsidRPr="00501620" w:rsidRDefault="00EA2D7F" w:rsidP="00DC6853">
      <w:pPr>
        <w:pStyle w:val="IndentOne"/>
        <w:numPr>
          <w:ilvl w:val="0"/>
          <w:numId w:val="17"/>
        </w:numPr>
        <w:tabs>
          <w:tab w:val="left" w:pos="720"/>
          <w:tab w:val="left" w:pos="1080"/>
          <w:tab w:val="left" w:pos="1440"/>
          <w:tab w:val="left" w:pos="1800"/>
          <w:tab w:val="left" w:pos="2160"/>
          <w:tab w:val="left" w:pos="2520"/>
          <w:tab w:val="left" w:pos="2880"/>
        </w:tabs>
        <w:rPr>
          <w:rFonts w:asciiTheme="majorHAnsi" w:hAnsiTheme="majorHAnsi"/>
          <w:sz w:val="22"/>
        </w:rPr>
      </w:pPr>
      <w:r w:rsidRPr="00501620">
        <w:rPr>
          <w:rFonts w:asciiTheme="majorHAnsi" w:hAnsiTheme="majorHAnsi"/>
          <w:sz w:val="22"/>
        </w:rPr>
        <w:t xml:space="preserve">Responding appropriately to </w:t>
      </w:r>
      <w:proofErr w:type="gramStart"/>
      <w:r w:rsidRPr="00501620">
        <w:rPr>
          <w:rFonts w:asciiTheme="majorHAnsi" w:hAnsiTheme="majorHAnsi"/>
          <w:sz w:val="22"/>
        </w:rPr>
        <w:t>detected</w:t>
      </w:r>
      <w:proofErr w:type="gramEnd"/>
      <w:r w:rsidRPr="00501620">
        <w:rPr>
          <w:rFonts w:asciiTheme="majorHAnsi" w:hAnsiTheme="majorHAnsi"/>
          <w:sz w:val="22"/>
        </w:rPr>
        <w:t xml:space="preserve"> red flags in order to prevent and mitigate identity          theft.</w:t>
      </w:r>
    </w:p>
    <w:p w:rsidR="00133C77" w:rsidRPr="00501620" w:rsidRDefault="00133C77" w:rsidP="00133C77">
      <w:pPr>
        <w:pStyle w:val="IndentOne"/>
        <w:tabs>
          <w:tab w:val="left" w:pos="720"/>
          <w:tab w:val="left" w:pos="1080"/>
          <w:tab w:val="left" w:pos="1440"/>
          <w:tab w:val="left" w:pos="1800"/>
          <w:tab w:val="left" w:pos="2160"/>
          <w:tab w:val="left" w:pos="2520"/>
          <w:tab w:val="left" w:pos="2880"/>
        </w:tabs>
        <w:ind w:left="1440" w:hanging="720"/>
        <w:rPr>
          <w:rFonts w:asciiTheme="majorHAnsi" w:hAnsiTheme="majorHAnsi"/>
          <w:sz w:val="22"/>
        </w:rPr>
      </w:pPr>
    </w:p>
    <w:p w:rsidR="00133C77" w:rsidRPr="00501620" w:rsidRDefault="00DC6853" w:rsidP="00DC6853">
      <w:pPr>
        <w:pStyle w:val="IndentOne"/>
        <w:numPr>
          <w:ilvl w:val="0"/>
          <w:numId w:val="17"/>
        </w:numPr>
        <w:tabs>
          <w:tab w:val="left" w:pos="720"/>
          <w:tab w:val="left" w:pos="1080"/>
          <w:tab w:val="left" w:pos="1440"/>
          <w:tab w:val="left" w:pos="1800"/>
          <w:tab w:val="left" w:pos="2160"/>
          <w:tab w:val="left" w:pos="2520"/>
          <w:tab w:val="left" w:pos="2880"/>
        </w:tabs>
        <w:rPr>
          <w:rFonts w:asciiTheme="majorHAnsi" w:hAnsiTheme="majorHAnsi"/>
          <w:sz w:val="22"/>
        </w:rPr>
      </w:pPr>
      <w:r w:rsidRPr="00501620">
        <w:rPr>
          <w:rFonts w:asciiTheme="majorHAnsi" w:hAnsiTheme="majorHAnsi"/>
          <w:sz w:val="22"/>
        </w:rPr>
        <w:t>Updating the program periodically to reflect changes in risks to students, employees, and third parties.</w:t>
      </w:r>
    </w:p>
    <w:p w:rsidR="00133C77" w:rsidRPr="00FB2EB8" w:rsidRDefault="00133C77" w:rsidP="00133C77">
      <w:pPr>
        <w:pStyle w:val="IndentOne"/>
        <w:tabs>
          <w:tab w:val="left" w:pos="720"/>
          <w:tab w:val="left" w:pos="1080"/>
          <w:tab w:val="left" w:pos="1440"/>
          <w:tab w:val="left" w:pos="1800"/>
          <w:tab w:val="left" w:pos="2160"/>
          <w:tab w:val="left" w:pos="2520"/>
          <w:tab w:val="left" w:pos="2880"/>
        </w:tabs>
        <w:rPr>
          <w:rFonts w:ascii="Times New Roman" w:hAnsi="Times New Roman"/>
          <w:sz w:val="22"/>
        </w:rPr>
      </w:pPr>
    </w:p>
    <w:p w:rsidR="00EA2D7F" w:rsidRPr="00FB2EB8" w:rsidRDefault="00EA2D7F" w:rsidP="00EA2D7F">
      <w:pPr>
        <w:pStyle w:val="IndentOne"/>
        <w:tabs>
          <w:tab w:val="left" w:pos="720"/>
          <w:tab w:val="left" w:pos="1080"/>
          <w:tab w:val="left" w:pos="1440"/>
          <w:tab w:val="left" w:pos="1800"/>
          <w:tab w:val="left" w:pos="2160"/>
          <w:tab w:val="left" w:pos="2520"/>
          <w:tab w:val="left" w:pos="2880"/>
        </w:tabs>
        <w:ind w:left="1260" w:firstLine="0"/>
        <w:rPr>
          <w:rFonts w:ascii="Times New Roman" w:hAnsi="Times New Roman"/>
          <w:sz w:val="22"/>
        </w:rPr>
      </w:pPr>
    </w:p>
    <w:p w:rsidR="00DC6853" w:rsidRPr="00501620" w:rsidRDefault="00DC6853" w:rsidP="00DC6853">
      <w:pPr>
        <w:pStyle w:val="IndentOne"/>
        <w:tabs>
          <w:tab w:val="clear" w:pos="360"/>
          <w:tab w:val="left" w:pos="0"/>
          <w:tab w:val="left" w:pos="720"/>
          <w:tab w:val="left" w:pos="1080"/>
          <w:tab w:val="left" w:pos="1440"/>
          <w:tab w:val="left" w:pos="1800"/>
          <w:tab w:val="left" w:pos="2160"/>
          <w:tab w:val="left" w:pos="2520"/>
          <w:tab w:val="left" w:pos="2880"/>
        </w:tabs>
        <w:rPr>
          <w:rFonts w:asciiTheme="majorHAnsi" w:hAnsiTheme="majorHAnsi"/>
          <w:sz w:val="22"/>
        </w:rPr>
      </w:pPr>
      <w:r>
        <w:rPr>
          <w:rFonts w:ascii="Times New Roman" w:hAnsi="Times New Roman"/>
          <w:sz w:val="22"/>
        </w:rPr>
        <w:tab/>
      </w:r>
      <w:r w:rsidRPr="00501620">
        <w:rPr>
          <w:rFonts w:asciiTheme="majorHAnsi" w:hAnsiTheme="majorHAnsi"/>
          <w:sz w:val="22"/>
        </w:rPr>
        <w:t>The Assistant Director of Student Financial Services is designated as the program administrator and will exercise appropriate and effective program oversight.  The program administrator will work with the departmental or unit administrators in areas impacted by the Red Flags Rule.  (See Appendix A for a list of these areas.)</w:t>
      </w: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firstLine="0"/>
        <w:rPr>
          <w:rFonts w:asciiTheme="majorHAnsi" w:hAnsiTheme="majorHAnsi"/>
          <w:sz w:val="22"/>
        </w:rPr>
      </w:pPr>
    </w:p>
    <w:p w:rsidR="00DC6853" w:rsidRPr="00501620" w:rsidRDefault="00DC6853" w:rsidP="00DC6853">
      <w:pPr>
        <w:pStyle w:val="IndentOne"/>
        <w:tabs>
          <w:tab w:val="left" w:pos="720"/>
          <w:tab w:val="left" w:pos="1080"/>
          <w:tab w:val="left" w:pos="1440"/>
          <w:tab w:val="left" w:pos="1800"/>
          <w:tab w:val="left" w:pos="2160"/>
          <w:tab w:val="left" w:pos="2520"/>
          <w:tab w:val="left" w:pos="2880"/>
        </w:tabs>
        <w:rPr>
          <w:rFonts w:asciiTheme="majorHAnsi" w:hAnsiTheme="majorHAnsi"/>
          <w:sz w:val="22"/>
        </w:rPr>
      </w:pPr>
      <w:r w:rsidRPr="00501620">
        <w:rPr>
          <w:rFonts w:asciiTheme="majorHAnsi" w:hAnsiTheme="majorHAnsi"/>
          <w:sz w:val="22"/>
        </w:rPr>
        <w:tab/>
        <w:t>The program administrator shall conduct an annual Program assessment and provide a report to the Associate VP for Finance to include recommended Program changes.</w:t>
      </w: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firstLine="0"/>
        <w:rPr>
          <w:rFonts w:asciiTheme="majorHAnsi" w:hAnsiTheme="majorHAnsi"/>
          <w:sz w:val="22"/>
        </w:rPr>
      </w:pPr>
    </w:p>
    <w:p w:rsidR="00DC6853" w:rsidRPr="00501620" w:rsidRDefault="00DC6853" w:rsidP="00DC6853">
      <w:pPr>
        <w:pStyle w:val="IndentOne"/>
        <w:tabs>
          <w:tab w:val="left" w:pos="720"/>
          <w:tab w:val="left" w:pos="1080"/>
          <w:tab w:val="left" w:pos="1440"/>
          <w:tab w:val="left" w:pos="1800"/>
          <w:tab w:val="left" w:pos="2160"/>
          <w:tab w:val="left" w:pos="2520"/>
          <w:tab w:val="left" w:pos="2880"/>
        </w:tabs>
        <w:rPr>
          <w:rFonts w:asciiTheme="majorHAnsi" w:hAnsiTheme="majorHAnsi"/>
          <w:sz w:val="22"/>
        </w:rPr>
      </w:pPr>
      <w:r w:rsidRPr="00501620">
        <w:rPr>
          <w:rFonts w:asciiTheme="majorHAnsi" w:hAnsiTheme="majorHAnsi"/>
          <w:sz w:val="22"/>
        </w:rPr>
        <w:tab/>
        <w:t>The program administrator is responsible for:</w:t>
      </w: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firstLine="0"/>
        <w:rPr>
          <w:rFonts w:asciiTheme="majorHAnsi" w:hAnsiTheme="majorHAnsi"/>
          <w:sz w:val="22"/>
        </w:rPr>
      </w:pP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left="1080"/>
        <w:rPr>
          <w:rFonts w:asciiTheme="majorHAnsi" w:hAnsiTheme="majorHAnsi"/>
          <w:sz w:val="22"/>
        </w:rPr>
      </w:pPr>
      <w:r w:rsidRPr="00501620">
        <w:rPr>
          <w:rFonts w:asciiTheme="majorHAnsi" w:hAnsiTheme="majorHAnsi"/>
          <w:sz w:val="22"/>
        </w:rPr>
        <w:t xml:space="preserve">     (1)</w:t>
      </w:r>
      <w:r w:rsidRPr="00501620">
        <w:rPr>
          <w:rFonts w:asciiTheme="majorHAnsi" w:hAnsiTheme="majorHAnsi"/>
          <w:sz w:val="22"/>
        </w:rPr>
        <w:tab/>
        <w:t>Developing, implementing, assessing, and updating the Program;</w:t>
      </w: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left="1080"/>
        <w:rPr>
          <w:rFonts w:asciiTheme="majorHAnsi" w:hAnsiTheme="majorHAnsi"/>
          <w:sz w:val="22"/>
        </w:rPr>
      </w:pP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left="1080"/>
        <w:rPr>
          <w:rFonts w:asciiTheme="majorHAnsi" w:hAnsiTheme="majorHAnsi"/>
          <w:sz w:val="22"/>
        </w:rPr>
      </w:pPr>
      <w:r w:rsidRPr="00501620">
        <w:rPr>
          <w:rFonts w:asciiTheme="majorHAnsi" w:hAnsiTheme="majorHAnsi"/>
          <w:sz w:val="22"/>
        </w:rPr>
        <w:t xml:space="preserve">     (2)</w:t>
      </w:r>
      <w:r w:rsidRPr="00501620">
        <w:rPr>
          <w:rFonts w:asciiTheme="majorHAnsi" w:hAnsiTheme="majorHAnsi"/>
          <w:sz w:val="22"/>
        </w:rPr>
        <w:tab/>
        <w:t>Developing and maintaining a training program;</w:t>
      </w: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left="1080"/>
        <w:rPr>
          <w:rFonts w:asciiTheme="majorHAnsi" w:hAnsiTheme="majorHAnsi"/>
          <w:sz w:val="22"/>
        </w:rPr>
      </w:pP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left="1080"/>
        <w:rPr>
          <w:rFonts w:asciiTheme="majorHAnsi" w:hAnsiTheme="majorHAnsi"/>
          <w:sz w:val="22"/>
        </w:rPr>
      </w:pPr>
      <w:r w:rsidRPr="00501620">
        <w:rPr>
          <w:rFonts w:asciiTheme="majorHAnsi" w:hAnsiTheme="majorHAnsi"/>
          <w:sz w:val="22"/>
        </w:rPr>
        <w:t xml:space="preserve">     (3)</w:t>
      </w:r>
      <w:r w:rsidRPr="00501620">
        <w:rPr>
          <w:rFonts w:asciiTheme="majorHAnsi" w:hAnsiTheme="majorHAnsi"/>
          <w:sz w:val="22"/>
        </w:rPr>
        <w:tab/>
        <w:t>Ensuring compliance of University staff; and</w:t>
      </w: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left="1080"/>
        <w:rPr>
          <w:rFonts w:asciiTheme="majorHAnsi" w:hAnsiTheme="majorHAnsi"/>
          <w:sz w:val="22"/>
        </w:rPr>
      </w:pPr>
    </w:p>
    <w:p w:rsidR="00DC6853" w:rsidRPr="00501620" w:rsidRDefault="00DC6853" w:rsidP="00DC6853">
      <w:pPr>
        <w:pStyle w:val="IndentOne"/>
        <w:tabs>
          <w:tab w:val="left" w:pos="720"/>
          <w:tab w:val="left" w:pos="1080"/>
          <w:tab w:val="left" w:pos="1440"/>
          <w:tab w:val="left" w:pos="1800"/>
          <w:tab w:val="left" w:pos="2160"/>
          <w:tab w:val="left" w:pos="2520"/>
          <w:tab w:val="left" w:pos="2880"/>
        </w:tabs>
        <w:ind w:left="1080"/>
        <w:rPr>
          <w:rFonts w:asciiTheme="majorHAnsi" w:hAnsiTheme="majorHAnsi"/>
          <w:sz w:val="22"/>
        </w:rPr>
      </w:pPr>
      <w:r w:rsidRPr="00501620">
        <w:rPr>
          <w:rFonts w:asciiTheme="majorHAnsi" w:hAnsiTheme="majorHAnsi"/>
          <w:sz w:val="22"/>
        </w:rPr>
        <w:lastRenderedPageBreak/>
        <w:t xml:space="preserve">     (4)</w:t>
      </w:r>
      <w:r w:rsidRPr="00501620">
        <w:rPr>
          <w:rFonts w:asciiTheme="majorHAnsi" w:hAnsiTheme="majorHAnsi"/>
          <w:sz w:val="22"/>
        </w:rPr>
        <w:tab/>
        <w:t>Preparing an annual report to the Associate VP for Finance.</w:t>
      </w:r>
    </w:p>
    <w:p w:rsidR="00EA2D7F" w:rsidRPr="00FB2EB8" w:rsidRDefault="00EA2D7F" w:rsidP="00EA2D7F">
      <w:pPr>
        <w:pStyle w:val="IndentOne"/>
        <w:tabs>
          <w:tab w:val="left" w:pos="720"/>
          <w:tab w:val="left" w:pos="1080"/>
          <w:tab w:val="left" w:pos="1440"/>
          <w:tab w:val="left" w:pos="1800"/>
          <w:tab w:val="left" w:pos="2160"/>
          <w:tab w:val="left" w:pos="2520"/>
          <w:tab w:val="left" w:pos="2880"/>
        </w:tabs>
        <w:ind w:left="0" w:firstLine="0"/>
        <w:rPr>
          <w:rFonts w:ascii="Times New Roman" w:hAnsi="Times New Roman"/>
          <w:sz w:val="22"/>
        </w:rPr>
      </w:pPr>
    </w:p>
    <w:p w:rsidR="00183488" w:rsidRPr="00EA4E7E" w:rsidRDefault="00183488" w:rsidP="00183488">
      <w:pPr>
        <w:pBdr>
          <w:top w:val="single" w:sz="8" w:space="1" w:color="auto"/>
          <w:bottom w:val="single" w:sz="8" w:space="1" w:color="auto"/>
        </w:pBdr>
        <w:rPr>
          <w:rFonts w:ascii="Times New Roman" w:hAnsi="Times New Roman" w:cs="Times New Roman"/>
          <w:b/>
          <w:bCs/>
          <w:sz w:val="32"/>
          <w:szCs w:val="32"/>
        </w:rPr>
      </w:pPr>
      <w:r>
        <w:rPr>
          <w:rFonts w:ascii="Times New Roman" w:hAnsi="Times New Roman" w:cs="Times New Roman"/>
          <w:b/>
          <w:bCs/>
          <w:sz w:val="32"/>
          <w:szCs w:val="32"/>
        </w:rPr>
        <w:t>Review</w:t>
      </w:r>
    </w:p>
    <w:p w:rsidR="00183488" w:rsidRDefault="00183488" w:rsidP="00183488">
      <w:pPr>
        <w:rPr>
          <w:rFonts w:ascii="Times New Roman" w:hAnsi="Times New Roman" w:cs="Times New Roman"/>
          <w:b/>
          <w:bCs/>
          <w:szCs w:val="24"/>
        </w:rPr>
      </w:pPr>
    </w:p>
    <w:p w:rsidR="00DC6853" w:rsidRPr="00501620" w:rsidRDefault="00DC6853" w:rsidP="00DC6853">
      <w:pPr>
        <w:rPr>
          <w:rFonts w:eastAsia="Times New Roman" w:cs="Times New Roman"/>
          <w:sz w:val="22"/>
        </w:rPr>
      </w:pPr>
      <w:r w:rsidRPr="00501620">
        <w:rPr>
          <w:rFonts w:eastAsia="Times New Roman" w:cs="Times New Roman"/>
          <w:sz w:val="22"/>
        </w:rPr>
        <w:t>The Assistant Director of Student Financial Services is responsible for review of this policy annually.</w:t>
      </w:r>
    </w:p>
    <w:p w:rsidR="00DC6853" w:rsidRDefault="00DC6853" w:rsidP="00183488">
      <w:pPr>
        <w:rPr>
          <w:rFonts w:ascii="Times New Roman" w:hAnsi="Times New Roman" w:cs="Times New Roman"/>
          <w:b/>
          <w:bCs/>
          <w:szCs w:val="24"/>
        </w:rPr>
      </w:pPr>
    </w:p>
    <w:p w:rsidR="00EA4E7E" w:rsidRPr="00EA4E7E" w:rsidRDefault="00EA4E7E" w:rsidP="00456A51">
      <w:pPr>
        <w:pBdr>
          <w:top w:val="single" w:sz="8" w:space="1" w:color="auto"/>
          <w:bottom w:val="single" w:sz="8" w:space="1" w:color="auto"/>
        </w:pBdr>
        <w:outlineLvl w:val="0"/>
        <w:rPr>
          <w:rFonts w:ascii="Times New Roman" w:hAnsi="Times New Roman" w:cs="Times New Roman"/>
          <w:b/>
          <w:bCs/>
          <w:sz w:val="32"/>
          <w:szCs w:val="32"/>
        </w:rPr>
      </w:pPr>
      <w:r w:rsidRPr="00EA4E7E">
        <w:rPr>
          <w:rFonts w:ascii="Times New Roman" w:hAnsi="Times New Roman" w:cs="Times New Roman"/>
          <w:b/>
          <w:bCs/>
          <w:sz w:val="32"/>
          <w:szCs w:val="32"/>
        </w:rPr>
        <w:t xml:space="preserve">Forms/Instructions </w:t>
      </w:r>
    </w:p>
    <w:p w:rsidR="00EA4E7E" w:rsidRPr="009917C1" w:rsidRDefault="00EA4E7E" w:rsidP="00EA4E7E">
      <w:pPr>
        <w:rPr>
          <w:rFonts w:ascii="Times New Roman" w:hAnsi="Times New Roman" w:cs="Times New Roman"/>
          <w:szCs w:val="24"/>
        </w:rPr>
      </w:pPr>
    </w:p>
    <w:p w:rsidR="00EA4E7E" w:rsidRDefault="00501620" w:rsidP="00EA4E7E">
      <w:pPr>
        <w:rPr>
          <w:rFonts w:ascii="Times New Roman" w:hAnsi="Times New Roman" w:cs="Times New Roman"/>
          <w:szCs w:val="24"/>
        </w:rPr>
      </w:pPr>
      <w:r>
        <w:rPr>
          <w:rFonts w:ascii="Times New Roman" w:hAnsi="Times New Roman" w:cs="Times New Roman"/>
          <w:szCs w:val="24"/>
        </w:rPr>
        <w:t>N/A</w:t>
      </w:r>
    </w:p>
    <w:p w:rsidR="00EA4E7E" w:rsidRPr="00EA4E7E" w:rsidRDefault="00EA4E7E" w:rsidP="00456A51">
      <w:pPr>
        <w:pBdr>
          <w:top w:val="single" w:sz="8" w:space="1" w:color="auto"/>
          <w:bottom w:val="single" w:sz="8" w:space="1" w:color="auto"/>
        </w:pBdr>
        <w:outlineLvl w:val="0"/>
        <w:rPr>
          <w:rFonts w:ascii="Times New Roman" w:hAnsi="Times New Roman" w:cs="Times New Roman"/>
          <w:b/>
          <w:bCs/>
          <w:sz w:val="32"/>
          <w:szCs w:val="32"/>
        </w:rPr>
      </w:pPr>
      <w:r w:rsidRPr="00EA4E7E">
        <w:rPr>
          <w:rFonts w:ascii="Times New Roman" w:hAnsi="Times New Roman" w:cs="Times New Roman"/>
          <w:b/>
          <w:bCs/>
          <w:sz w:val="32"/>
          <w:szCs w:val="32"/>
        </w:rPr>
        <w:t>Appendices</w:t>
      </w:r>
    </w:p>
    <w:p w:rsidR="00AF0978" w:rsidRDefault="00AF0978" w:rsidP="00AF0978">
      <w:pPr>
        <w:autoSpaceDE w:val="0"/>
        <w:autoSpaceDN w:val="0"/>
        <w:adjustRightInd w:val="0"/>
        <w:rPr>
          <w:rFonts w:ascii="Times New Roman" w:hAnsi="Times New Roman" w:cs="Times New Roman"/>
          <w:bCs/>
          <w:szCs w:val="24"/>
        </w:rPr>
      </w:pPr>
    </w:p>
    <w:p w:rsidR="00F3233A" w:rsidRPr="00FB2EB8" w:rsidRDefault="00F3233A" w:rsidP="00501620">
      <w:pPr>
        <w:pStyle w:val="IndentOne"/>
        <w:tabs>
          <w:tab w:val="left" w:pos="720"/>
          <w:tab w:val="left" w:pos="1080"/>
          <w:tab w:val="left" w:pos="1440"/>
          <w:tab w:val="left" w:pos="1800"/>
          <w:tab w:val="left" w:pos="2160"/>
          <w:tab w:val="left" w:pos="2520"/>
          <w:tab w:val="left" w:pos="2880"/>
        </w:tabs>
      </w:pPr>
      <w:r w:rsidRPr="00FB2EB8">
        <w:t>Appendix A</w:t>
      </w:r>
    </w:p>
    <w:p w:rsidR="00F3233A" w:rsidRPr="00FB2EB8" w:rsidRDefault="00F3233A" w:rsidP="00F3233A">
      <w:pPr>
        <w:tabs>
          <w:tab w:val="left" w:pos="360"/>
          <w:tab w:val="left" w:pos="720"/>
          <w:tab w:val="left" w:pos="1080"/>
          <w:tab w:val="left" w:pos="1440"/>
          <w:tab w:val="left" w:pos="1800"/>
          <w:tab w:val="left" w:pos="2160"/>
          <w:tab w:val="left" w:pos="2520"/>
          <w:tab w:val="left" w:pos="2880"/>
        </w:tabs>
        <w:rPr>
          <w:b/>
        </w:rPr>
      </w:pPr>
    </w:p>
    <w:p w:rsidR="00F3233A" w:rsidRPr="00FB2EB8" w:rsidRDefault="00F3233A" w:rsidP="00F3233A">
      <w:pPr>
        <w:tabs>
          <w:tab w:val="left" w:pos="360"/>
          <w:tab w:val="left" w:pos="720"/>
          <w:tab w:val="left" w:pos="1080"/>
          <w:tab w:val="left" w:pos="1440"/>
          <w:tab w:val="left" w:pos="1800"/>
          <w:tab w:val="left" w:pos="2160"/>
          <w:tab w:val="left" w:pos="2520"/>
          <w:tab w:val="left" w:pos="2880"/>
        </w:tabs>
        <w:rPr>
          <w:b/>
        </w:rPr>
      </w:pPr>
    </w:p>
    <w:p w:rsidR="00F3233A" w:rsidRPr="00501620" w:rsidRDefault="00F3233A" w:rsidP="00F3233A">
      <w:pPr>
        <w:tabs>
          <w:tab w:val="left" w:pos="360"/>
          <w:tab w:val="left" w:pos="720"/>
          <w:tab w:val="left" w:pos="1080"/>
          <w:tab w:val="left" w:pos="1440"/>
          <w:tab w:val="left" w:pos="1800"/>
          <w:tab w:val="left" w:pos="2160"/>
          <w:tab w:val="left" w:pos="2520"/>
          <w:tab w:val="left" w:pos="2880"/>
        </w:tabs>
        <w:rPr>
          <w:rFonts w:eastAsia="Times New Roman" w:cs="Times New Roman"/>
          <w:sz w:val="22"/>
        </w:rPr>
      </w:pPr>
      <w:r w:rsidRPr="00501620">
        <w:rPr>
          <w:rFonts w:eastAsia="Times New Roman" w:cs="Times New Roman"/>
          <w:sz w:val="22"/>
        </w:rPr>
        <w:t>The University of Southern Mississippi - Areas That Must Comply With the Red Flags Rule</w:t>
      </w:r>
    </w:p>
    <w:p w:rsidR="00F3233A" w:rsidRPr="00501620" w:rsidRDefault="00F3233A" w:rsidP="00F3233A">
      <w:pPr>
        <w:tabs>
          <w:tab w:val="left" w:pos="360"/>
          <w:tab w:val="left" w:pos="720"/>
          <w:tab w:val="left" w:pos="1080"/>
          <w:tab w:val="left" w:pos="1440"/>
          <w:tab w:val="left" w:pos="1800"/>
          <w:tab w:val="left" w:pos="2160"/>
          <w:tab w:val="left" w:pos="2520"/>
          <w:tab w:val="left" w:pos="2880"/>
        </w:tabs>
        <w:rPr>
          <w:rFonts w:eastAsia="Times New Roman" w:cs="Times New Roman"/>
          <w:sz w:val="22"/>
        </w:rPr>
      </w:pPr>
    </w:p>
    <w:p w:rsidR="00F3233A" w:rsidRPr="00501620" w:rsidRDefault="00F3233A" w:rsidP="00F3233A">
      <w:pPr>
        <w:tabs>
          <w:tab w:val="left" w:pos="360"/>
          <w:tab w:val="left" w:pos="720"/>
          <w:tab w:val="left" w:pos="1080"/>
          <w:tab w:val="left" w:pos="1440"/>
          <w:tab w:val="left" w:pos="1800"/>
          <w:tab w:val="left" w:pos="2160"/>
          <w:tab w:val="left" w:pos="2520"/>
          <w:tab w:val="left" w:pos="2880"/>
        </w:tabs>
        <w:rPr>
          <w:rFonts w:eastAsia="Times New Roman" w:cs="Times New Roman"/>
          <w:sz w:val="22"/>
        </w:rPr>
      </w:pPr>
      <w:r w:rsidRPr="00501620">
        <w:rPr>
          <w:rFonts w:eastAsia="Times New Roman" w:cs="Times New Roman"/>
          <w:sz w:val="22"/>
        </w:rPr>
        <w:t>The following business areas and support units have been determined to fall under the requirements of the FTC Red Flags Rule and must appoint a representative to work with the Program Administrator:</w:t>
      </w:r>
    </w:p>
    <w:p w:rsidR="00F3233A" w:rsidRPr="00501620" w:rsidRDefault="00F3233A" w:rsidP="00F3233A">
      <w:pPr>
        <w:tabs>
          <w:tab w:val="left" w:pos="360"/>
          <w:tab w:val="left" w:pos="720"/>
          <w:tab w:val="left" w:pos="1080"/>
          <w:tab w:val="left" w:pos="1440"/>
          <w:tab w:val="left" w:pos="1800"/>
          <w:tab w:val="left" w:pos="2160"/>
          <w:tab w:val="left" w:pos="2520"/>
          <w:tab w:val="left" w:pos="2880"/>
        </w:tabs>
        <w:rPr>
          <w:rFonts w:eastAsia="Times New Roman" w:cs="Times New Roman"/>
          <w:sz w:val="22"/>
        </w:rPr>
      </w:pPr>
    </w:p>
    <w:p w:rsidR="00F3233A" w:rsidRPr="00501620" w:rsidRDefault="00F3233A" w:rsidP="00F3233A">
      <w:pPr>
        <w:numPr>
          <w:ilvl w:val="0"/>
          <w:numId w:val="8"/>
        </w:numPr>
        <w:tabs>
          <w:tab w:val="left" w:pos="360"/>
          <w:tab w:val="left" w:pos="720"/>
          <w:tab w:val="left" w:pos="1080"/>
          <w:tab w:val="left" w:pos="1440"/>
          <w:tab w:val="left" w:pos="1800"/>
          <w:tab w:val="left" w:pos="2160"/>
          <w:tab w:val="left" w:pos="2520"/>
          <w:tab w:val="left" w:pos="2880"/>
        </w:tabs>
        <w:jc w:val="left"/>
        <w:rPr>
          <w:rFonts w:eastAsia="Times New Roman" w:cs="Times New Roman"/>
          <w:sz w:val="22"/>
        </w:rPr>
      </w:pPr>
      <w:r w:rsidRPr="00501620">
        <w:rPr>
          <w:rFonts w:eastAsia="Times New Roman" w:cs="Times New Roman"/>
          <w:sz w:val="22"/>
        </w:rPr>
        <w:t xml:space="preserve">Office of </w:t>
      </w:r>
      <w:r w:rsidRPr="00501620">
        <w:rPr>
          <w:rFonts w:eastAsia="Times New Roman" w:cs="Times New Roman" w:hint="eastAsia"/>
          <w:sz w:val="22"/>
        </w:rPr>
        <w:t>A</w:t>
      </w:r>
      <w:r w:rsidRPr="00501620">
        <w:rPr>
          <w:rFonts w:eastAsia="Times New Roman" w:cs="Times New Roman"/>
          <w:sz w:val="22"/>
        </w:rPr>
        <w:t>dmissions</w:t>
      </w:r>
    </w:p>
    <w:p w:rsidR="00F3233A" w:rsidRPr="00501620" w:rsidRDefault="00F3233A" w:rsidP="00F3233A">
      <w:pPr>
        <w:numPr>
          <w:ilvl w:val="0"/>
          <w:numId w:val="8"/>
        </w:numPr>
        <w:tabs>
          <w:tab w:val="left" w:pos="360"/>
          <w:tab w:val="left" w:pos="720"/>
          <w:tab w:val="left" w:pos="1080"/>
          <w:tab w:val="left" w:pos="1440"/>
          <w:tab w:val="left" w:pos="1800"/>
          <w:tab w:val="left" w:pos="2160"/>
          <w:tab w:val="left" w:pos="2520"/>
          <w:tab w:val="left" w:pos="2880"/>
        </w:tabs>
        <w:jc w:val="left"/>
        <w:rPr>
          <w:rFonts w:eastAsia="Times New Roman" w:cs="Times New Roman"/>
          <w:sz w:val="22"/>
        </w:rPr>
      </w:pPr>
      <w:r w:rsidRPr="00501620">
        <w:rPr>
          <w:rFonts w:eastAsia="Times New Roman" w:cs="Times New Roman" w:hint="eastAsia"/>
          <w:sz w:val="22"/>
        </w:rPr>
        <w:t>Alumni Association</w:t>
      </w:r>
    </w:p>
    <w:p w:rsidR="00F3233A" w:rsidRPr="00501620" w:rsidRDefault="00F3233A" w:rsidP="00F3233A">
      <w:pPr>
        <w:numPr>
          <w:ilvl w:val="0"/>
          <w:numId w:val="8"/>
        </w:numPr>
        <w:tabs>
          <w:tab w:val="left" w:pos="360"/>
          <w:tab w:val="left" w:pos="720"/>
          <w:tab w:val="left" w:pos="1080"/>
          <w:tab w:val="left" w:pos="1440"/>
          <w:tab w:val="left" w:pos="1800"/>
          <w:tab w:val="left" w:pos="2160"/>
          <w:tab w:val="left" w:pos="2520"/>
          <w:tab w:val="left" w:pos="2880"/>
        </w:tabs>
        <w:jc w:val="left"/>
        <w:rPr>
          <w:rFonts w:eastAsia="Times New Roman" w:cs="Times New Roman"/>
          <w:sz w:val="22"/>
        </w:rPr>
      </w:pPr>
      <w:r w:rsidRPr="00501620">
        <w:rPr>
          <w:rFonts w:eastAsia="Times New Roman" w:cs="Times New Roman"/>
          <w:sz w:val="22"/>
        </w:rPr>
        <w:t>Business Services</w:t>
      </w:r>
    </w:p>
    <w:p w:rsidR="00F3233A" w:rsidRPr="00501620" w:rsidRDefault="00F3233A" w:rsidP="00F3233A">
      <w:pPr>
        <w:numPr>
          <w:ilvl w:val="0"/>
          <w:numId w:val="8"/>
        </w:numPr>
        <w:tabs>
          <w:tab w:val="left" w:pos="360"/>
          <w:tab w:val="left" w:pos="720"/>
          <w:tab w:val="left" w:pos="1080"/>
          <w:tab w:val="left" w:pos="1440"/>
          <w:tab w:val="left" w:pos="1800"/>
          <w:tab w:val="left" w:pos="2160"/>
          <w:tab w:val="left" w:pos="2520"/>
          <w:tab w:val="left" w:pos="2880"/>
        </w:tabs>
        <w:jc w:val="left"/>
        <w:rPr>
          <w:rFonts w:eastAsia="Times New Roman" w:cs="Times New Roman"/>
          <w:sz w:val="22"/>
        </w:rPr>
      </w:pPr>
      <w:r w:rsidRPr="00501620">
        <w:rPr>
          <w:rFonts w:eastAsia="Times New Roman" w:cs="Times New Roman"/>
          <w:sz w:val="22"/>
        </w:rPr>
        <w:t>Financial Aid</w:t>
      </w:r>
    </w:p>
    <w:p w:rsidR="00F3233A" w:rsidRPr="00501620" w:rsidRDefault="00F3233A" w:rsidP="00F3233A">
      <w:pPr>
        <w:numPr>
          <w:ilvl w:val="0"/>
          <w:numId w:val="8"/>
        </w:numPr>
        <w:tabs>
          <w:tab w:val="left" w:pos="360"/>
          <w:tab w:val="left" w:pos="720"/>
          <w:tab w:val="left" w:pos="1080"/>
          <w:tab w:val="left" w:pos="1440"/>
          <w:tab w:val="left" w:pos="1800"/>
          <w:tab w:val="left" w:pos="2160"/>
          <w:tab w:val="left" w:pos="2520"/>
          <w:tab w:val="left" w:pos="2880"/>
        </w:tabs>
        <w:jc w:val="left"/>
        <w:rPr>
          <w:rFonts w:eastAsia="Times New Roman" w:cs="Times New Roman"/>
          <w:sz w:val="22"/>
        </w:rPr>
      </w:pPr>
      <w:r w:rsidRPr="00501620">
        <w:rPr>
          <w:rFonts w:eastAsia="Times New Roman" w:cs="Times New Roman" w:hint="eastAsia"/>
          <w:sz w:val="22"/>
        </w:rPr>
        <w:t>Food Services</w:t>
      </w:r>
    </w:p>
    <w:p w:rsidR="00F3233A" w:rsidRPr="00501620" w:rsidRDefault="00F3233A" w:rsidP="00F3233A">
      <w:pPr>
        <w:numPr>
          <w:ilvl w:val="0"/>
          <w:numId w:val="8"/>
        </w:numPr>
        <w:tabs>
          <w:tab w:val="left" w:pos="360"/>
          <w:tab w:val="left" w:pos="720"/>
          <w:tab w:val="left" w:pos="1080"/>
          <w:tab w:val="left" w:pos="1440"/>
          <w:tab w:val="left" w:pos="1800"/>
          <w:tab w:val="left" w:pos="2160"/>
          <w:tab w:val="left" w:pos="2520"/>
          <w:tab w:val="left" w:pos="2880"/>
        </w:tabs>
        <w:jc w:val="left"/>
        <w:rPr>
          <w:rFonts w:eastAsia="Times New Roman" w:cs="Times New Roman"/>
          <w:sz w:val="22"/>
        </w:rPr>
      </w:pPr>
      <w:r w:rsidRPr="00501620">
        <w:rPr>
          <w:rFonts w:eastAsia="Times New Roman" w:cs="Times New Roman" w:hint="eastAsia"/>
          <w:sz w:val="22"/>
        </w:rPr>
        <w:t xml:space="preserve">Freshman Year </w:t>
      </w:r>
      <w:r w:rsidRPr="00501620">
        <w:rPr>
          <w:rFonts w:eastAsia="Times New Roman" w:cs="Times New Roman"/>
          <w:sz w:val="22"/>
        </w:rPr>
        <w:t>Experience</w:t>
      </w:r>
    </w:p>
    <w:p w:rsidR="00F3233A" w:rsidRPr="00501620" w:rsidRDefault="00F3233A" w:rsidP="00F3233A">
      <w:pPr>
        <w:numPr>
          <w:ilvl w:val="0"/>
          <w:numId w:val="8"/>
        </w:numPr>
        <w:tabs>
          <w:tab w:val="left" w:pos="360"/>
          <w:tab w:val="left" w:pos="720"/>
          <w:tab w:val="left" w:pos="1080"/>
          <w:tab w:val="left" w:pos="1440"/>
          <w:tab w:val="left" w:pos="1800"/>
          <w:tab w:val="left" w:pos="2160"/>
          <w:tab w:val="left" w:pos="2520"/>
          <w:tab w:val="left" w:pos="2880"/>
        </w:tabs>
        <w:jc w:val="left"/>
        <w:rPr>
          <w:rFonts w:eastAsia="Times New Roman" w:cs="Times New Roman"/>
          <w:sz w:val="22"/>
        </w:rPr>
      </w:pPr>
      <w:r w:rsidRPr="00501620">
        <w:rPr>
          <w:rFonts w:eastAsia="Times New Roman" w:cs="Times New Roman" w:hint="eastAsia"/>
          <w:sz w:val="22"/>
        </w:rPr>
        <w:t>Health Services</w:t>
      </w:r>
    </w:p>
    <w:p w:rsidR="00F3233A" w:rsidRPr="00501620" w:rsidRDefault="00F3233A" w:rsidP="00F3233A">
      <w:pPr>
        <w:numPr>
          <w:ilvl w:val="0"/>
          <w:numId w:val="8"/>
        </w:numPr>
        <w:tabs>
          <w:tab w:val="left" w:pos="360"/>
          <w:tab w:val="left" w:pos="720"/>
          <w:tab w:val="left" w:pos="1080"/>
          <w:tab w:val="left" w:pos="1440"/>
          <w:tab w:val="left" w:pos="1800"/>
          <w:tab w:val="left" w:pos="2160"/>
          <w:tab w:val="left" w:pos="2520"/>
          <w:tab w:val="left" w:pos="2880"/>
        </w:tabs>
        <w:jc w:val="left"/>
        <w:rPr>
          <w:rFonts w:eastAsia="Times New Roman" w:cs="Times New Roman"/>
          <w:sz w:val="22"/>
        </w:rPr>
      </w:pPr>
      <w:r w:rsidRPr="00501620">
        <w:rPr>
          <w:rFonts w:eastAsia="Times New Roman" w:cs="Times New Roman" w:hint="eastAsia"/>
          <w:sz w:val="22"/>
        </w:rPr>
        <w:t>Housing</w:t>
      </w:r>
    </w:p>
    <w:p w:rsidR="00F3233A" w:rsidRPr="00501620" w:rsidRDefault="00F3233A" w:rsidP="00F3233A">
      <w:pPr>
        <w:numPr>
          <w:ilvl w:val="0"/>
          <w:numId w:val="8"/>
        </w:numPr>
        <w:tabs>
          <w:tab w:val="left" w:pos="360"/>
          <w:tab w:val="left" w:pos="720"/>
          <w:tab w:val="left" w:pos="1080"/>
          <w:tab w:val="left" w:pos="1440"/>
          <w:tab w:val="left" w:pos="1800"/>
          <w:tab w:val="left" w:pos="2160"/>
          <w:tab w:val="left" w:pos="2520"/>
          <w:tab w:val="left" w:pos="2880"/>
        </w:tabs>
        <w:jc w:val="left"/>
        <w:rPr>
          <w:rFonts w:eastAsia="Times New Roman" w:cs="Times New Roman"/>
          <w:sz w:val="22"/>
        </w:rPr>
      </w:pPr>
      <w:r w:rsidRPr="00501620">
        <w:rPr>
          <w:rFonts w:eastAsia="Times New Roman" w:cs="Times New Roman" w:hint="eastAsia"/>
          <w:sz w:val="22"/>
        </w:rPr>
        <w:t>International Student Affairs</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proofErr w:type="spellStart"/>
      <w:r w:rsidRPr="00501620">
        <w:rPr>
          <w:rFonts w:asciiTheme="majorHAnsi" w:hAnsiTheme="majorHAnsi" w:hint="eastAsia"/>
          <w:sz w:val="22"/>
        </w:rPr>
        <w:t>iTech</w:t>
      </w:r>
      <w:proofErr w:type="spellEnd"/>
      <w:r w:rsidRPr="00501620">
        <w:rPr>
          <w:rFonts w:asciiTheme="majorHAnsi" w:hAnsiTheme="majorHAnsi" w:hint="eastAsia"/>
          <w:sz w:val="22"/>
        </w:rPr>
        <w:t xml:space="preserve"> </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Learning Enhancement Center</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Library/Resource Center</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Parking Management</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Photo Services</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Post Office</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Printing Service</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Recreational Sports</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Tax Compliance</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Teacher Ed</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Technology Education</w:t>
      </w:r>
    </w:p>
    <w:p w:rsidR="00F3233A" w:rsidRPr="00501620" w:rsidRDefault="00F3233A" w:rsidP="00F3233A">
      <w:pPr>
        <w:pStyle w:val="WPNormal"/>
        <w:numPr>
          <w:ilvl w:val="0"/>
          <w:numId w:val="8"/>
        </w:numPr>
        <w:tabs>
          <w:tab w:val="left" w:pos="360"/>
          <w:tab w:val="left" w:pos="720"/>
          <w:tab w:val="left" w:pos="1080"/>
          <w:tab w:val="left" w:pos="1800"/>
          <w:tab w:val="left" w:pos="2160"/>
          <w:tab w:val="left" w:pos="2520"/>
          <w:tab w:val="left" w:pos="2880"/>
        </w:tabs>
        <w:rPr>
          <w:rFonts w:asciiTheme="majorHAnsi" w:hAnsiTheme="majorHAnsi"/>
          <w:sz w:val="22"/>
        </w:rPr>
      </w:pPr>
      <w:r w:rsidRPr="00501620">
        <w:rPr>
          <w:rFonts w:asciiTheme="majorHAnsi" w:hAnsiTheme="majorHAnsi" w:hint="eastAsia"/>
          <w:sz w:val="22"/>
        </w:rPr>
        <w:t>Textbook/Bookstore</w:t>
      </w:r>
    </w:p>
    <w:p w:rsidR="00AD0BFE" w:rsidRDefault="00AD0BFE" w:rsidP="00EA4E7E">
      <w:pPr>
        <w:rPr>
          <w:rFonts w:ascii="Times New Roman" w:hAnsi="Times New Roman" w:cs="Times New Roman"/>
          <w:sz w:val="32"/>
          <w:szCs w:val="32"/>
        </w:rPr>
      </w:pPr>
    </w:p>
    <w:p w:rsidR="00EA4E7E" w:rsidRPr="00EA4E7E" w:rsidRDefault="00EA4E7E" w:rsidP="00456A51">
      <w:pPr>
        <w:pBdr>
          <w:top w:val="single" w:sz="8" w:space="1" w:color="auto"/>
          <w:bottom w:val="single" w:sz="8" w:space="1" w:color="auto"/>
        </w:pBdr>
        <w:outlineLvl w:val="0"/>
        <w:rPr>
          <w:rFonts w:ascii="Times New Roman" w:hAnsi="Times New Roman" w:cs="Times New Roman"/>
          <w:b/>
          <w:bCs/>
          <w:sz w:val="32"/>
          <w:szCs w:val="32"/>
        </w:rPr>
      </w:pPr>
      <w:r w:rsidRPr="00EA4E7E">
        <w:rPr>
          <w:rFonts w:ascii="Times New Roman" w:hAnsi="Times New Roman" w:cs="Times New Roman"/>
          <w:b/>
          <w:bCs/>
          <w:sz w:val="32"/>
          <w:szCs w:val="32"/>
        </w:rPr>
        <w:t>Related Information</w:t>
      </w:r>
    </w:p>
    <w:p w:rsidR="00AD0BFE" w:rsidRDefault="00AD0BFE" w:rsidP="00EA4E7E">
      <w:pPr>
        <w:rPr>
          <w:rFonts w:ascii="Times New Roman" w:hAnsi="Times New Roman" w:cs="Times New Roman"/>
          <w:sz w:val="32"/>
          <w:szCs w:val="32"/>
        </w:rPr>
      </w:pPr>
    </w:p>
    <w:p w:rsidR="00AF0978" w:rsidRPr="00501620" w:rsidRDefault="00501620" w:rsidP="00AF0978">
      <w:pPr>
        <w:autoSpaceDE w:val="0"/>
        <w:autoSpaceDN w:val="0"/>
        <w:adjustRightInd w:val="0"/>
        <w:rPr>
          <w:rFonts w:eastAsia="Times New Roman" w:cs="Times New Roman"/>
          <w:sz w:val="22"/>
        </w:rPr>
      </w:pPr>
      <w:r w:rsidRPr="00501620">
        <w:rPr>
          <w:rFonts w:eastAsia="Times New Roman" w:cs="Times New Roman"/>
          <w:sz w:val="22"/>
        </w:rPr>
        <w:t>Identity Theft Prevention Program Procedures</w:t>
      </w:r>
    </w:p>
    <w:p w:rsidR="00EA4E7E" w:rsidRPr="00EA4E7E" w:rsidRDefault="00EA4E7E" w:rsidP="00EA4E7E">
      <w:pPr>
        <w:rPr>
          <w:rFonts w:ascii="Times New Roman" w:hAnsi="Times New Roman" w:cs="Times New Roman"/>
          <w:sz w:val="32"/>
          <w:szCs w:val="32"/>
        </w:rPr>
      </w:pPr>
    </w:p>
    <w:p w:rsidR="00EA4E7E" w:rsidRPr="00EA4E7E" w:rsidRDefault="00EA4E7E" w:rsidP="00456A51">
      <w:pPr>
        <w:pBdr>
          <w:top w:val="single" w:sz="8" w:space="1" w:color="auto"/>
          <w:bottom w:val="single" w:sz="8" w:space="1" w:color="auto"/>
        </w:pBdr>
        <w:outlineLvl w:val="0"/>
        <w:rPr>
          <w:rFonts w:ascii="Times New Roman" w:hAnsi="Times New Roman" w:cs="Times New Roman"/>
          <w:b/>
          <w:bCs/>
          <w:sz w:val="32"/>
          <w:szCs w:val="32"/>
        </w:rPr>
      </w:pPr>
      <w:r w:rsidRPr="00EA4E7E">
        <w:rPr>
          <w:rFonts w:ascii="Times New Roman" w:hAnsi="Times New Roman" w:cs="Times New Roman"/>
          <w:b/>
          <w:bCs/>
          <w:sz w:val="32"/>
          <w:szCs w:val="32"/>
        </w:rPr>
        <w:t>History</w:t>
      </w:r>
    </w:p>
    <w:p w:rsidR="00CB228F" w:rsidRDefault="00FD24ED" w:rsidP="00456A51">
      <w:pPr>
        <w:outlineLvl w:val="0"/>
        <w:rPr>
          <w:rStyle w:val="PlaceholderText"/>
          <w:rFonts w:ascii="Times New Roman" w:hAnsi="Times New Roman" w:cs="Times New Roman"/>
          <w:szCs w:val="24"/>
        </w:rPr>
      </w:pPr>
      <w:r>
        <w:rPr>
          <w:rFonts w:ascii="Times New Roman" w:hAnsi="Times New Roman" w:cs="Times New Roman"/>
          <w:b/>
          <w:bCs/>
          <w:szCs w:val="24"/>
        </w:rPr>
        <w:t xml:space="preserve">Amendments: </w:t>
      </w:r>
    </w:p>
    <w:p w:rsidR="00735955" w:rsidRDefault="00735955" w:rsidP="00456A51">
      <w:pPr>
        <w:outlineLvl w:val="0"/>
        <w:rPr>
          <w:rStyle w:val="PlaceholderText"/>
          <w:rFonts w:ascii="Times New Roman" w:hAnsi="Times New Roman" w:cs="Times New Roman"/>
          <w:szCs w:val="24"/>
        </w:rPr>
      </w:pPr>
    </w:p>
    <w:p w:rsidR="005267AF" w:rsidRDefault="005267AF" w:rsidP="00456A51">
      <w:pPr>
        <w:outlineLvl w:val="0"/>
        <w:rPr>
          <w:rFonts w:ascii="Times New Roman" w:hAnsi="Times New Roman" w:cs="Times New Roman"/>
          <w:i/>
          <w:szCs w:val="24"/>
        </w:rPr>
      </w:pPr>
    </w:p>
    <w:p w:rsidR="005267AF" w:rsidRDefault="005267AF">
      <w:pPr>
        <w:rPr>
          <w:rFonts w:ascii="Times New Roman" w:hAnsi="Times New Roman" w:cs="Times New Roman"/>
          <w:szCs w:val="24"/>
        </w:rPr>
      </w:pPr>
    </w:p>
    <w:sectPr w:rsidR="005267AF" w:rsidSect="00AF09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6FD" w:rsidRDefault="001006FD" w:rsidP="00361A2B">
      <w:r>
        <w:separator/>
      </w:r>
    </w:p>
  </w:endnote>
  <w:endnote w:type="continuationSeparator" w:id="0">
    <w:p w:rsidR="001006FD" w:rsidRDefault="001006FD" w:rsidP="0036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79304"/>
      <w:docPartObj>
        <w:docPartGallery w:val="Page Numbers (Bottom of Page)"/>
        <w:docPartUnique/>
      </w:docPartObj>
    </w:sdtPr>
    <w:sdtEndPr>
      <w:rPr>
        <w:rFonts w:ascii="Times New Roman" w:hAnsi="Times New Roman" w:cs="Times New Roman"/>
      </w:rPr>
    </w:sdtEndPr>
    <w:sdtContent>
      <w:p w:rsidR="0096217D" w:rsidRDefault="00905E0D">
        <w:pPr>
          <w:pStyle w:val="Footer"/>
          <w:jc w:val="center"/>
        </w:pPr>
        <w:r w:rsidRPr="00183488">
          <w:rPr>
            <w:rFonts w:ascii="Times New Roman" w:hAnsi="Times New Roman" w:cs="Times New Roman"/>
          </w:rPr>
          <w:fldChar w:fldCharType="begin"/>
        </w:r>
        <w:r w:rsidR="00E576E1" w:rsidRPr="00183488">
          <w:rPr>
            <w:rFonts w:ascii="Times New Roman" w:hAnsi="Times New Roman" w:cs="Times New Roman"/>
          </w:rPr>
          <w:instrText xml:space="preserve"> PAGE   \* MERGEFORMAT </w:instrText>
        </w:r>
        <w:r w:rsidRPr="00183488">
          <w:rPr>
            <w:rFonts w:ascii="Times New Roman" w:hAnsi="Times New Roman" w:cs="Times New Roman"/>
          </w:rPr>
          <w:fldChar w:fldCharType="separate"/>
        </w:r>
        <w:r w:rsidR="002B7B42">
          <w:rPr>
            <w:rFonts w:ascii="Times New Roman" w:hAnsi="Times New Roman" w:cs="Times New Roman"/>
            <w:noProof/>
          </w:rPr>
          <w:t>4</w:t>
        </w:r>
        <w:r w:rsidRPr="00183488">
          <w:rPr>
            <w:rFonts w:ascii="Times New Roman" w:hAnsi="Times New Roman" w:cs="Times New Roman"/>
          </w:rPr>
          <w:fldChar w:fldCharType="end"/>
        </w:r>
      </w:p>
    </w:sdtContent>
  </w:sdt>
  <w:p w:rsidR="0096217D" w:rsidRDefault="00962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6FD" w:rsidRDefault="001006FD" w:rsidP="00361A2B">
      <w:r>
        <w:separator/>
      </w:r>
    </w:p>
  </w:footnote>
  <w:footnote w:type="continuationSeparator" w:id="0">
    <w:p w:rsidR="001006FD" w:rsidRDefault="001006FD" w:rsidP="00361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835"/>
    <w:multiLevelType w:val="hybridMultilevel"/>
    <w:tmpl w:val="491E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E0724"/>
    <w:multiLevelType w:val="hybridMultilevel"/>
    <w:tmpl w:val="764EFA0A"/>
    <w:lvl w:ilvl="0" w:tplc="629452A4">
      <w:start w:val="1"/>
      <w:numFmt w:val="decimal"/>
      <w:lvlText w:val="(%1)"/>
      <w:lvlJc w:val="left"/>
      <w:pPr>
        <w:ind w:left="630" w:hanging="360"/>
      </w:pPr>
      <w:rPr>
        <w:rFonts w:ascii="Times New Roman" w:eastAsia="Times New Roman" w:hAnsi="Times New Roman" w:cs="Times New Roman" w:hint="default"/>
        <w:b/>
        <w:color w:val="auto"/>
      </w:rPr>
    </w:lvl>
    <w:lvl w:ilvl="1" w:tplc="04090015">
      <w:start w:val="1"/>
      <w:numFmt w:val="upp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962C888A">
      <w:start w:val="1"/>
      <w:numFmt w:val="decimal"/>
      <w:lvlText w:val="(%5)"/>
      <w:lvlJc w:val="left"/>
      <w:pPr>
        <w:ind w:left="108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8715E39"/>
    <w:multiLevelType w:val="hybridMultilevel"/>
    <w:tmpl w:val="3DC41534"/>
    <w:lvl w:ilvl="0" w:tplc="C4A2179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D1D84"/>
    <w:multiLevelType w:val="hybridMultilevel"/>
    <w:tmpl w:val="ED6041D2"/>
    <w:lvl w:ilvl="0" w:tplc="0409000F">
      <w:start w:val="1"/>
      <w:numFmt w:val="decimal"/>
      <w:lvlText w:val="%1."/>
      <w:lvlJc w:val="left"/>
      <w:pPr>
        <w:ind w:left="810" w:hanging="360"/>
      </w:pPr>
      <w:rPr>
        <w:rFonts w:hint="default"/>
      </w:rPr>
    </w:lvl>
    <w:lvl w:ilvl="1" w:tplc="8C32DD4C">
      <w:start w:val="1"/>
      <w:numFmt w:val="decimal"/>
      <w:lvlText w:val="(%2)"/>
      <w:lvlJc w:val="left"/>
      <w:pPr>
        <w:ind w:left="1080" w:hanging="360"/>
      </w:pPr>
      <w:rPr>
        <w:rFonts w:hint="default"/>
        <w:b w:val="0"/>
        <w:color w:val="auto"/>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45C1287"/>
    <w:multiLevelType w:val="multilevel"/>
    <w:tmpl w:val="F7D0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375C2"/>
    <w:multiLevelType w:val="hybridMultilevel"/>
    <w:tmpl w:val="AE4ABE60"/>
    <w:lvl w:ilvl="0" w:tplc="04090019">
      <w:start w:val="1"/>
      <w:numFmt w:val="lowerLetter"/>
      <w:lvlText w:val="%1."/>
      <w:lvlJc w:val="left"/>
      <w:pPr>
        <w:ind w:left="720" w:hanging="360"/>
      </w:pPr>
      <w:rPr>
        <w:rFonts w:hint="default"/>
      </w:rPr>
    </w:lvl>
    <w:lvl w:ilvl="1" w:tplc="FBC697F6">
      <w:start w:val="1"/>
      <w:numFmt w:val="decimal"/>
      <w:lvlText w:val="(%2)"/>
      <w:lvlJc w:val="left"/>
      <w:pPr>
        <w:ind w:left="90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10304"/>
    <w:multiLevelType w:val="hybridMultilevel"/>
    <w:tmpl w:val="196ED9B4"/>
    <w:lvl w:ilvl="0" w:tplc="5E78BDEA">
      <w:start w:val="1"/>
      <w:numFmt w:val="decimal"/>
      <w:lvlText w:val="%1."/>
      <w:lvlJc w:val="left"/>
      <w:pPr>
        <w:ind w:left="450" w:hanging="180"/>
      </w:pPr>
      <w:rPr>
        <w:rFonts w:hint="default"/>
        <w:b w:val="0"/>
      </w:rPr>
    </w:lvl>
    <w:lvl w:ilvl="1" w:tplc="04090019" w:tentative="1">
      <w:start w:val="1"/>
      <w:numFmt w:val="lowerLetter"/>
      <w:lvlText w:val="%2."/>
      <w:lvlJc w:val="left"/>
      <w:pPr>
        <w:ind w:left="1440" w:hanging="360"/>
      </w:pPr>
    </w:lvl>
    <w:lvl w:ilvl="2" w:tplc="04090019">
      <w:start w:val="1"/>
      <w:numFmt w:val="lowerLetter"/>
      <w:lvlText w:val="%3."/>
      <w:lvlJc w:val="lef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B4361"/>
    <w:multiLevelType w:val="hybridMultilevel"/>
    <w:tmpl w:val="B30A2C1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E1A3A3F"/>
    <w:multiLevelType w:val="hybridMultilevel"/>
    <w:tmpl w:val="B38EE302"/>
    <w:lvl w:ilvl="0" w:tplc="7E8AFFC6">
      <w:numFmt w:val="decimal"/>
      <w:lvlText w:val="%1."/>
      <w:lvlJc w:val="left"/>
      <w:pPr>
        <w:ind w:left="360" w:hanging="360"/>
      </w:pPr>
      <w:rPr>
        <w:rFonts w:hint="default"/>
        <w:b w:val="0"/>
      </w:rPr>
    </w:lvl>
    <w:lvl w:ilvl="1" w:tplc="629452A4">
      <w:start w:val="1"/>
      <w:numFmt w:val="decimal"/>
      <w:lvlText w:val="(%2)"/>
      <w:lvlJc w:val="left"/>
      <w:pPr>
        <w:ind w:left="1080" w:hanging="360"/>
      </w:pPr>
      <w:rPr>
        <w:rFonts w:ascii="Times New Roman" w:eastAsia="Times New Roman" w:hAnsi="Times New Roman" w:cs="Times New Roman"/>
        <w:b/>
        <w:color w:val="auto"/>
      </w:rPr>
    </w:lvl>
    <w:lvl w:ilvl="2" w:tplc="7E8AFFC6">
      <w:numFmt w:val="decimal"/>
      <w:lvlText w:val="%3."/>
      <w:lvlJc w:val="left"/>
      <w:pPr>
        <w:ind w:left="1800" w:hanging="180"/>
      </w:pPr>
      <w:rPr>
        <w:rFonts w:hint="default"/>
        <w:b w:val="0"/>
      </w:rPr>
    </w:lvl>
    <w:lvl w:ilvl="3" w:tplc="0409000F">
      <w:start w:val="1"/>
      <w:numFmt w:val="decimal"/>
      <w:lvlText w:val="%4."/>
      <w:lvlJc w:val="left"/>
      <w:pPr>
        <w:ind w:left="2520" w:hanging="360"/>
      </w:pPr>
    </w:lvl>
    <w:lvl w:ilvl="4" w:tplc="962C888A">
      <w:start w:val="1"/>
      <w:numFmt w:val="decimal"/>
      <w:lvlText w:val="(%5)"/>
      <w:lvlJc w:val="left"/>
      <w:pPr>
        <w:ind w:left="14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2EF0BF1"/>
    <w:multiLevelType w:val="hybridMultilevel"/>
    <w:tmpl w:val="A9F24F8E"/>
    <w:lvl w:ilvl="0" w:tplc="962C888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994661"/>
    <w:multiLevelType w:val="hybridMultilevel"/>
    <w:tmpl w:val="E9D2A3C4"/>
    <w:lvl w:ilvl="0" w:tplc="7E8AFFC6">
      <w:numFmt w:val="decimal"/>
      <w:lvlText w:val="%1."/>
      <w:lvlJc w:val="left"/>
      <w:pPr>
        <w:ind w:left="360" w:hanging="360"/>
      </w:pPr>
      <w:rPr>
        <w:rFonts w:hint="default"/>
        <w:b w:val="0"/>
      </w:rPr>
    </w:lvl>
    <w:lvl w:ilvl="1" w:tplc="629452A4">
      <w:start w:val="1"/>
      <w:numFmt w:val="decimal"/>
      <w:lvlText w:val="(%2)"/>
      <w:lvlJc w:val="left"/>
      <w:pPr>
        <w:ind w:left="1080" w:hanging="360"/>
      </w:pPr>
      <w:rPr>
        <w:rFonts w:ascii="Times New Roman" w:eastAsia="Times New Roman" w:hAnsi="Times New Roman" w:cs="Times New Roman"/>
        <w:b/>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962C888A">
      <w:start w:val="1"/>
      <w:numFmt w:val="decimal"/>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4A3104AE"/>
    <w:multiLevelType w:val="multilevel"/>
    <w:tmpl w:val="08D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41553C"/>
    <w:multiLevelType w:val="hybridMultilevel"/>
    <w:tmpl w:val="4C585000"/>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3">
    <w:nsid w:val="59321C45"/>
    <w:multiLevelType w:val="hybridMultilevel"/>
    <w:tmpl w:val="78F60C48"/>
    <w:lvl w:ilvl="0" w:tplc="B3BE2D5C">
      <w:start w:val="1"/>
      <w:numFmt w:val="decimal"/>
      <w:lvlText w:val="(%1)"/>
      <w:lvlJc w:val="left"/>
      <w:pPr>
        <w:ind w:left="630" w:hanging="360"/>
      </w:pPr>
      <w:rPr>
        <w:rFonts w:ascii="Times New Roman" w:eastAsia="Times New Roman" w:hAnsi="Times New Roman" w:cs="Times New Roman" w:hint="default"/>
        <w:b/>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7A46DB"/>
    <w:multiLevelType w:val="hybridMultilevel"/>
    <w:tmpl w:val="B95A4DE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725141A"/>
    <w:multiLevelType w:val="hybridMultilevel"/>
    <w:tmpl w:val="D6C49F84"/>
    <w:lvl w:ilvl="0" w:tplc="629452A4">
      <w:start w:val="1"/>
      <w:numFmt w:val="decimal"/>
      <w:lvlText w:val="(%1)"/>
      <w:lvlJc w:val="left"/>
      <w:pPr>
        <w:ind w:left="630" w:hanging="360"/>
      </w:pPr>
      <w:rPr>
        <w:rFonts w:ascii="Times New Roman" w:eastAsia="Times New Roman" w:hAnsi="Times New Roman" w:cs="Times New Roman"/>
        <w:b/>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1"/>
  </w:num>
  <w:num w:numId="2">
    <w:abstractNumId w:val="4"/>
  </w:num>
  <w:num w:numId="3">
    <w:abstractNumId w:val="12"/>
  </w:num>
  <w:num w:numId="4">
    <w:abstractNumId w:val="8"/>
  </w:num>
  <w:num w:numId="5">
    <w:abstractNumId w:val="8"/>
  </w:num>
  <w:num w:numId="6">
    <w:abstractNumId w:val="13"/>
  </w:num>
  <w:num w:numId="7">
    <w:abstractNumId w:val="15"/>
  </w:num>
  <w:num w:numId="8">
    <w:abstractNumId w:val="7"/>
  </w:num>
  <w:num w:numId="9">
    <w:abstractNumId w:val="5"/>
  </w:num>
  <w:num w:numId="10">
    <w:abstractNumId w:val="2"/>
  </w:num>
  <w:num w:numId="11">
    <w:abstractNumId w:val="3"/>
  </w:num>
  <w:num w:numId="12">
    <w:abstractNumId w:val="10"/>
  </w:num>
  <w:num w:numId="13">
    <w:abstractNumId w:val="1"/>
  </w:num>
  <w:num w:numId="14">
    <w:abstractNumId w:val="6"/>
  </w:num>
  <w:num w:numId="15">
    <w:abstractNumId w:val="1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C3"/>
    <w:rsid w:val="000027B4"/>
    <w:rsid w:val="000101B5"/>
    <w:rsid w:val="00067000"/>
    <w:rsid w:val="000A48C4"/>
    <w:rsid w:val="000C2C8A"/>
    <w:rsid w:val="000F4A34"/>
    <w:rsid w:val="001006FD"/>
    <w:rsid w:val="00104736"/>
    <w:rsid w:val="00107E6D"/>
    <w:rsid w:val="001210D9"/>
    <w:rsid w:val="001263F1"/>
    <w:rsid w:val="00133C77"/>
    <w:rsid w:val="00143028"/>
    <w:rsid w:val="001465AB"/>
    <w:rsid w:val="00150A14"/>
    <w:rsid w:val="00163CB5"/>
    <w:rsid w:val="001828B5"/>
    <w:rsid w:val="00183488"/>
    <w:rsid w:val="001B7D1C"/>
    <w:rsid w:val="001B7F0C"/>
    <w:rsid w:val="001D3F2A"/>
    <w:rsid w:val="001D569E"/>
    <w:rsid w:val="001E1A41"/>
    <w:rsid w:val="001F0B3B"/>
    <w:rsid w:val="001F24DD"/>
    <w:rsid w:val="00203928"/>
    <w:rsid w:val="00204681"/>
    <w:rsid w:val="00210727"/>
    <w:rsid w:val="00213D4D"/>
    <w:rsid w:val="0021612F"/>
    <w:rsid w:val="00264504"/>
    <w:rsid w:val="002646B5"/>
    <w:rsid w:val="00287A95"/>
    <w:rsid w:val="002B29C1"/>
    <w:rsid w:val="002B7B42"/>
    <w:rsid w:val="002C3296"/>
    <w:rsid w:val="002D5429"/>
    <w:rsid w:val="002D6723"/>
    <w:rsid w:val="002E035C"/>
    <w:rsid w:val="00301514"/>
    <w:rsid w:val="0030415E"/>
    <w:rsid w:val="00323A23"/>
    <w:rsid w:val="00333582"/>
    <w:rsid w:val="003352A6"/>
    <w:rsid w:val="003356CB"/>
    <w:rsid w:val="00361A2B"/>
    <w:rsid w:val="003B7995"/>
    <w:rsid w:val="003D48CC"/>
    <w:rsid w:val="003E4017"/>
    <w:rsid w:val="003E4D49"/>
    <w:rsid w:val="003F1E4B"/>
    <w:rsid w:val="003F5EF8"/>
    <w:rsid w:val="00403528"/>
    <w:rsid w:val="00404038"/>
    <w:rsid w:val="00405399"/>
    <w:rsid w:val="00456A51"/>
    <w:rsid w:val="0048127A"/>
    <w:rsid w:val="00491BB7"/>
    <w:rsid w:val="0049250A"/>
    <w:rsid w:val="004968C6"/>
    <w:rsid w:val="004A6671"/>
    <w:rsid w:val="004B6E56"/>
    <w:rsid w:val="004D4476"/>
    <w:rsid w:val="004F1BA9"/>
    <w:rsid w:val="00501620"/>
    <w:rsid w:val="00505357"/>
    <w:rsid w:val="0051180C"/>
    <w:rsid w:val="005267AF"/>
    <w:rsid w:val="005502CA"/>
    <w:rsid w:val="00570B4A"/>
    <w:rsid w:val="0057727F"/>
    <w:rsid w:val="005851B5"/>
    <w:rsid w:val="0059280F"/>
    <w:rsid w:val="0059420E"/>
    <w:rsid w:val="005C6BC3"/>
    <w:rsid w:val="005E196F"/>
    <w:rsid w:val="005F77DC"/>
    <w:rsid w:val="00612615"/>
    <w:rsid w:val="0061762F"/>
    <w:rsid w:val="00624FF7"/>
    <w:rsid w:val="00632464"/>
    <w:rsid w:val="0069356F"/>
    <w:rsid w:val="0069492F"/>
    <w:rsid w:val="006A5916"/>
    <w:rsid w:val="006E4A6C"/>
    <w:rsid w:val="006F1144"/>
    <w:rsid w:val="00701306"/>
    <w:rsid w:val="007044FF"/>
    <w:rsid w:val="00726D2F"/>
    <w:rsid w:val="00735955"/>
    <w:rsid w:val="0074531D"/>
    <w:rsid w:val="007460AD"/>
    <w:rsid w:val="007704F2"/>
    <w:rsid w:val="00774516"/>
    <w:rsid w:val="007761B1"/>
    <w:rsid w:val="00781F71"/>
    <w:rsid w:val="007A2547"/>
    <w:rsid w:val="007A6193"/>
    <w:rsid w:val="007C0D39"/>
    <w:rsid w:val="007C1643"/>
    <w:rsid w:val="007F2307"/>
    <w:rsid w:val="007F78E0"/>
    <w:rsid w:val="00806A8C"/>
    <w:rsid w:val="00840457"/>
    <w:rsid w:val="008627DF"/>
    <w:rsid w:val="008722E1"/>
    <w:rsid w:val="008826DF"/>
    <w:rsid w:val="0088376C"/>
    <w:rsid w:val="00887E0E"/>
    <w:rsid w:val="008A0A8A"/>
    <w:rsid w:val="008C50AA"/>
    <w:rsid w:val="008E5FA8"/>
    <w:rsid w:val="008F3D7F"/>
    <w:rsid w:val="00900276"/>
    <w:rsid w:val="00905E0D"/>
    <w:rsid w:val="00906B78"/>
    <w:rsid w:val="00912F41"/>
    <w:rsid w:val="009201BC"/>
    <w:rsid w:val="0096217D"/>
    <w:rsid w:val="00967C4C"/>
    <w:rsid w:val="009917C1"/>
    <w:rsid w:val="00996751"/>
    <w:rsid w:val="009C2E42"/>
    <w:rsid w:val="009D4822"/>
    <w:rsid w:val="00A159E1"/>
    <w:rsid w:val="00A264C8"/>
    <w:rsid w:val="00A72B53"/>
    <w:rsid w:val="00A968CC"/>
    <w:rsid w:val="00AA7CB9"/>
    <w:rsid w:val="00AD0BFE"/>
    <w:rsid w:val="00AE245D"/>
    <w:rsid w:val="00AE36CD"/>
    <w:rsid w:val="00AF0978"/>
    <w:rsid w:val="00B233D8"/>
    <w:rsid w:val="00B30CDA"/>
    <w:rsid w:val="00B35353"/>
    <w:rsid w:val="00B41758"/>
    <w:rsid w:val="00B4740F"/>
    <w:rsid w:val="00B55ED7"/>
    <w:rsid w:val="00B86B7A"/>
    <w:rsid w:val="00B931C1"/>
    <w:rsid w:val="00BA707D"/>
    <w:rsid w:val="00BB2A85"/>
    <w:rsid w:val="00BD58EF"/>
    <w:rsid w:val="00BD673E"/>
    <w:rsid w:val="00BE2A8B"/>
    <w:rsid w:val="00BE3442"/>
    <w:rsid w:val="00BE519D"/>
    <w:rsid w:val="00C01F8A"/>
    <w:rsid w:val="00C1380E"/>
    <w:rsid w:val="00C30404"/>
    <w:rsid w:val="00C542C8"/>
    <w:rsid w:val="00C84AFD"/>
    <w:rsid w:val="00C94A08"/>
    <w:rsid w:val="00CB228F"/>
    <w:rsid w:val="00CF4211"/>
    <w:rsid w:val="00D1111D"/>
    <w:rsid w:val="00D27418"/>
    <w:rsid w:val="00D336FC"/>
    <w:rsid w:val="00D35B67"/>
    <w:rsid w:val="00D37C34"/>
    <w:rsid w:val="00D5325A"/>
    <w:rsid w:val="00D56ADB"/>
    <w:rsid w:val="00D610A4"/>
    <w:rsid w:val="00D6686F"/>
    <w:rsid w:val="00D76E95"/>
    <w:rsid w:val="00D81EF2"/>
    <w:rsid w:val="00D90014"/>
    <w:rsid w:val="00D962C6"/>
    <w:rsid w:val="00DA70D1"/>
    <w:rsid w:val="00DB1D46"/>
    <w:rsid w:val="00DC2B8E"/>
    <w:rsid w:val="00DC2CA7"/>
    <w:rsid w:val="00DC6853"/>
    <w:rsid w:val="00DD0143"/>
    <w:rsid w:val="00DD3D9C"/>
    <w:rsid w:val="00DE056F"/>
    <w:rsid w:val="00DE1225"/>
    <w:rsid w:val="00DE783F"/>
    <w:rsid w:val="00E15CE2"/>
    <w:rsid w:val="00E25869"/>
    <w:rsid w:val="00E323F5"/>
    <w:rsid w:val="00E576E1"/>
    <w:rsid w:val="00E57B14"/>
    <w:rsid w:val="00E77CE7"/>
    <w:rsid w:val="00E813C6"/>
    <w:rsid w:val="00E82481"/>
    <w:rsid w:val="00E82B82"/>
    <w:rsid w:val="00EA2D7F"/>
    <w:rsid w:val="00EA4E7E"/>
    <w:rsid w:val="00EB6BAE"/>
    <w:rsid w:val="00EC7F3D"/>
    <w:rsid w:val="00EE10BE"/>
    <w:rsid w:val="00F05960"/>
    <w:rsid w:val="00F15967"/>
    <w:rsid w:val="00F16919"/>
    <w:rsid w:val="00F3233A"/>
    <w:rsid w:val="00F40995"/>
    <w:rsid w:val="00F50657"/>
    <w:rsid w:val="00F60638"/>
    <w:rsid w:val="00F73F1B"/>
    <w:rsid w:val="00F937FF"/>
    <w:rsid w:val="00FD24ED"/>
    <w:rsid w:val="00FD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95105F-C3CA-4FC5-9DF5-50696ED2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BC3"/>
    <w:rPr>
      <w:color w:val="0000FF" w:themeColor="hyperlink"/>
      <w:u w:val="single"/>
    </w:rPr>
  </w:style>
  <w:style w:type="paragraph" w:customStyle="1" w:styleId="Default">
    <w:name w:val="Default"/>
    <w:rsid w:val="005C6BC3"/>
    <w:pPr>
      <w:autoSpaceDE w:val="0"/>
      <w:autoSpaceDN w:val="0"/>
      <w:adjustRightInd w:val="0"/>
      <w:jc w:val="left"/>
    </w:pPr>
    <w:rPr>
      <w:rFonts w:ascii="Times New Roman" w:hAnsi="Times New Roman" w:cs="Times New Roman"/>
      <w:color w:val="000000"/>
      <w:szCs w:val="24"/>
    </w:rPr>
  </w:style>
  <w:style w:type="paragraph" w:styleId="NormalWeb">
    <w:name w:val="Normal (Web)"/>
    <w:basedOn w:val="Normal"/>
    <w:uiPriority w:val="99"/>
    <w:unhideWhenUsed/>
    <w:rsid w:val="0030415E"/>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qFormat/>
    <w:rsid w:val="00DA70D1"/>
    <w:pPr>
      <w:ind w:left="720"/>
      <w:contextualSpacing/>
    </w:pPr>
  </w:style>
  <w:style w:type="paragraph" w:styleId="Header">
    <w:name w:val="header"/>
    <w:basedOn w:val="Normal"/>
    <w:link w:val="HeaderChar"/>
    <w:uiPriority w:val="99"/>
    <w:semiHidden/>
    <w:unhideWhenUsed/>
    <w:rsid w:val="00361A2B"/>
    <w:pPr>
      <w:tabs>
        <w:tab w:val="center" w:pos="4680"/>
        <w:tab w:val="right" w:pos="9360"/>
      </w:tabs>
    </w:pPr>
  </w:style>
  <w:style w:type="character" w:customStyle="1" w:styleId="HeaderChar">
    <w:name w:val="Header Char"/>
    <w:basedOn w:val="DefaultParagraphFont"/>
    <w:link w:val="Header"/>
    <w:uiPriority w:val="99"/>
    <w:semiHidden/>
    <w:rsid w:val="00361A2B"/>
  </w:style>
  <w:style w:type="paragraph" w:styleId="Footer">
    <w:name w:val="footer"/>
    <w:basedOn w:val="Normal"/>
    <w:link w:val="FooterChar"/>
    <w:uiPriority w:val="99"/>
    <w:unhideWhenUsed/>
    <w:rsid w:val="00361A2B"/>
    <w:pPr>
      <w:tabs>
        <w:tab w:val="center" w:pos="4680"/>
        <w:tab w:val="right" w:pos="9360"/>
      </w:tabs>
    </w:pPr>
  </w:style>
  <w:style w:type="character" w:customStyle="1" w:styleId="FooterChar">
    <w:name w:val="Footer Char"/>
    <w:basedOn w:val="DefaultParagraphFont"/>
    <w:link w:val="Footer"/>
    <w:uiPriority w:val="99"/>
    <w:rsid w:val="00361A2B"/>
  </w:style>
  <w:style w:type="character" w:styleId="PlaceholderText">
    <w:name w:val="Placeholder Text"/>
    <w:uiPriority w:val="99"/>
    <w:semiHidden/>
    <w:rsid w:val="00840457"/>
    <w:rPr>
      <w:color w:val="808080"/>
    </w:rPr>
  </w:style>
  <w:style w:type="paragraph" w:customStyle="1" w:styleId="CM2">
    <w:name w:val="CM2"/>
    <w:basedOn w:val="Default"/>
    <w:next w:val="Default"/>
    <w:uiPriority w:val="99"/>
    <w:rsid w:val="00EA4E7E"/>
    <w:pPr>
      <w:widowControl w:val="0"/>
    </w:pPr>
    <w:rPr>
      <w:rFonts w:eastAsia="Times New Roman"/>
      <w:color w:val="auto"/>
    </w:rPr>
  </w:style>
  <w:style w:type="paragraph" w:styleId="BalloonText">
    <w:name w:val="Balloon Text"/>
    <w:basedOn w:val="Normal"/>
    <w:link w:val="BalloonTextChar"/>
    <w:uiPriority w:val="99"/>
    <w:semiHidden/>
    <w:unhideWhenUsed/>
    <w:rsid w:val="001263F1"/>
    <w:rPr>
      <w:rFonts w:ascii="Tahoma" w:hAnsi="Tahoma" w:cs="Tahoma"/>
      <w:sz w:val="16"/>
      <w:szCs w:val="16"/>
    </w:rPr>
  </w:style>
  <w:style w:type="character" w:customStyle="1" w:styleId="BalloonTextChar">
    <w:name w:val="Balloon Text Char"/>
    <w:basedOn w:val="DefaultParagraphFont"/>
    <w:link w:val="BalloonText"/>
    <w:uiPriority w:val="99"/>
    <w:semiHidden/>
    <w:rsid w:val="001263F1"/>
    <w:rPr>
      <w:rFonts w:ascii="Tahoma" w:hAnsi="Tahoma" w:cs="Tahoma"/>
      <w:sz w:val="16"/>
      <w:szCs w:val="16"/>
    </w:rPr>
  </w:style>
  <w:style w:type="paragraph" w:styleId="Revision">
    <w:name w:val="Revision"/>
    <w:hidden/>
    <w:uiPriority w:val="99"/>
    <w:semiHidden/>
    <w:rsid w:val="003E4017"/>
    <w:pPr>
      <w:jc w:val="left"/>
    </w:pPr>
  </w:style>
  <w:style w:type="character" w:styleId="CommentReference">
    <w:name w:val="annotation reference"/>
    <w:basedOn w:val="DefaultParagraphFont"/>
    <w:uiPriority w:val="99"/>
    <w:semiHidden/>
    <w:unhideWhenUsed/>
    <w:rsid w:val="00D610A4"/>
    <w:rPr>
      <w:sz w:val="16"/>
      <w:szCs w:val="16"/>
    </w:rPr>
  </w:style>
  <w:style w:type="paragraph" w:styleId="CommentText">
    <w:name w:val="annotation text"/>
    <w:basedOn w:val="Normal"/>
    <w:link w:val="CommentTextChar"/>
    <w:uiPriority w:val="99"/>
    <w:semiHidden/>
    <w:unhideWhenUsed/>
    <w:rsid w:val="00D610A4"/>
    <w:rPr>
      <w:sz w:val="20"/>
    </w:rPr>
  </w:style>
  <w:style w:type="character" w:customStyle="1" w:styleId="CommentTextChar">
    <w:name w:val="Comment Text Char"/>
    <w:basedOn w:val="DefaultParagraphFont"/>
    <w:link w:val="CommentText"/>
    <w:uiPriority w:val="99"/>
    <w:semiHidden/>
    <w:rsid w:val="00D610A4"/>
    <w:rPr>
      <w:sz w:val="20"/>
    </w:rPr>
  </w:style>
  <w:style w:type="paragraph" w:styleId="CommentSubject">
    <w:name w:val="annotation subject"/>
    <w:basedOn w:val="CommentText"/>
    <w:next w:val="CommentText"/>
    <w:link w:val="CommentSubjectChar"/>
    <w:uiPriority w:val="99"/>
    <w:semiHidden/>
    <w:unhideWhenUsed/>
    <w:rsid w:val="00D610A4"/>
    <w:rPr>
      <w:b/>
      <w:bCs/>
    </w:rPr>
  </w:style>
  <w:style w:type="character" w:customStyle="1" w:styleId="CommentSubjectChar">
    <w:name w:val="Comment Subject Char"/>
    <w:basedOn w:val="CommentTextChar"/>
    <w:link w:val="CommentSubject"/>
    <w:uiPriority w:val="99"/>
    <w:semiHidden/>
    <w:rsid w:val="00D610A4"/>
    <w:rPr>
      <w:b/>
      <w:bCs/>
      <w:sz w:val="20"/>
    </w:rPr>
  </w:style>
  <w:style w:type="paragraph" w:styleId="DocumentMap">
    <w:name w:val="Document Map"/>
    <w:basedOn w:val="Normal"/>
    <w:link w:val="DocumentMapChar"/>
    <w:uiPriority w:val="99"/>
    <w:semiHidden/>
    <w:unhideWhenUsed/>
    <w:rsid w:val="00456A51"/>
    <w:rPr>
      <w:rFonts w:ascii="Tahoma" w:hAnsi="Tahoma" w:cs="Tahoma"/>
      <w:sz w:val="16"/>
      <w:szCs w:val="16"/>
    </w:rPr>
  </w:style>
  <w:style w:type="character" w:customStyle="1" w:styleId="DocumentMapChar">
    <w:name w:val="Document Map Char"/>
    <w:basedOn w:val="DefaultParagraphFont"/>
    <w:link w:val="DocumentMap"/>
    <w:uiPriority w:val="99"/>
    <w:semiHidden/>
    <w:rsid w:val="00456A51"/>
    <w:rPr>
      <w:rFonts w:ascii="Tahoma" w:hAnsi="Tahoma" w:cs="Tahoma"/>
      <w:sz w:val="16"/>
      <w:szCs w:val="16"/>
    </w:rPr>
  </w:style>
  <w:style w:type="paragraph" w:customStyle="1" w:styleId="WPNormal">
    <w:name w:val="WP_Normal"/>
    <w:basedOn w:val="Normal"/>
    <w:rsid w:val="00BD673E"/>
    <w:pPr>
      <w:jc w:val="left"/>
    </w:pPr>
    <w:rPr>
      <w:rFonts w:ascii="Geneva" w:eastAsia="Times New Roman" w:hAnsi="Geneva" w:cs="Times New Roman"/>
    </w:rPr>
  </w:style>
  <w:style w:type="paragraph" w:customStyle="1" w:styleId="IndentOne">
    <w:name w:val="Indent One"/>
    <w:basedOn w:val="Normal"/>
    <w:rsid w:val="007460AD"/>
    <w:pPr>
      <w:tabs>
        <w:tab w:val="left" w:pos="360"/>
      </w:tabs>
      <w:ind w:left="360" w:hanging="360"/>
      <w:jc w:val="left"/>
    </w:pPr>
    <w:rPr>
      <w:rFonts w:ascii="Geneva" w:eastAsia="Times New Roman" w:hAnsi="Genev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689793">
      <w:bodyDiv w:val="1"/>
      <w:marLeft w:val="0"/>
      <w:marRight w:val="0"/>
      <w:marTop w:val="0"/>
      <w:marBottom w:val="0"/>
      <w:divBdr>
        <w:top w:val="none" w:sz="0" w:space="0" w:color="auto"/>
        <w:left w:val="none" w:sz="0" w:space="0" w:color="auto"/>
        <w:bottom w:val="none" w:sz="0" w:space="0" w:color="auto"/>
        <w:right w:val="none" w:sz="0" w:space="0" w:color="auto"/>
      </w:divBdr>
      <w:divsChild>
        <w:div w:id="1854494554">
          <w:marLeft w:val="0"/>
          <w:marRight w:val="0"/>
          <w:marTop w:val="0"/>
          <w:marBottom w:val="0"/>
          <w:divBdr>
            <w:top w:val="none" w:sz="0" w:space="0" w:color="auto"/>
            <w:left w:val="none" w:sz="0" w:space="0" w:color="auto"/>
            <w:bottom w:val="none" w:sz="0" w:space="0" w:color="auto"/>
            <w:right w:val="none" w:sz="0" w:space="0" w:color="auto"/>
          </w:divBdr>
          <w:divsChild>
            <w:div w:id="274798006">
              <w:marLeft w:val="0"/>
              <w:marRight w:val="0"/>
              <w:marTop w:val="0"/>
              <w:marBottom w:val="0"/>
              <w:divBdr>
                <w:top w:val="none" w:sz="0" w:space="0" w:color="auto"/>
                <w:left w:val="none" w:sz="0" w:space="0" w:color="auto"/>
                <w:bottom w:val="none" w:sz="0" w:space="0" w:color="auto"/>
                <w:right w:val="none" w:sz="0" w:space="0" w:color="auto"/>
              </w:divBdr>
              <w:divsChild>
                <w:div w:id="527640829">
                  <w:marLeft w:val="0"/>
                  <w:marRight w:val="0"/>
                  <w:marTop w:val="0"/>
                  <w:marBottom w:val="0"/>
                  <w:divBdr>
                    <w:top w:val="none" w:sz="0" w:space="0" w:color="auto"/>
                    <w:left w:val="none" w:sz="0" w:space="0" w:color="auto"/>
                    <w:bottom w:val="none" w:sz="0" w:space="0" w:color="auto"/>
                    <w:right w:val="none" w:sz="0" w:space="0" w:color="auto"/>
                  </w:divBdr>
                  <w:divsChild>
                    <w:div w:id="4777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72381">
      <w:bodyDiv w:val="1"/>
      <w:marLeft w:val="0"/>
      <w:marRight w:val="0"/>
      <w:marTop w:val="0"/>
      <w:marBottom w:val="0"/>
      <w:divBdr>
        <w:top w:val="none" w:sz="0" w:space="0" w:color="auto"/>
        <w:left w:val="none" w:sz="0" w:space="0" w:color="auto"/>
        <w:bottom w:val="none" w:sz="0" w:space="0" w:color="auto"/>
        <w:right w:val="none" w:sz="0" w:space="0" w:color="auto"/>
      </w:divBdr>
    </w:div>
    <w:div w:id="1493371661">
      <w:bodyDiv w:val="1"/>
      <w:marLeft w:val="0"/>
      <w:marRight w:val="0"/>
      <w:marTop w:val="0"/>
      <w:marBottom w:val="0"/>
      <w:divBdr>
        <w:top w:val="none" w:sz="0" w:space="0" w:color="auto"/>
        <w:left w:val="none" w:sz="0" w:space="0" w:color="auto"/>
        <w:bottom w:val="none" w:sz="0" w:space="0" w:color="auto"/>
        <w:right w:val="none" w:sz="0" w:space="0" w:color="auto"/>
      </w:divBdr>
      <w:divsChild>
        <w:div w:id="156965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57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EF79D-C099-4FF6-A442-C18F4D766DC9}">
  <ds:schemaRefs>
    <ds:schemaRef ds:uri="http://schemas.openxmlformats.org/officeDocument/2006/bibliography"/>
  </ds:schemaRefs>
</ds:datastoreItem>
</file>

<file path=customXml/itemProps2.xml><?xml version="1.0" encoding="utf-8"?>
<ds:datastoreItem xmlns:ds="http://schemas.openxmlformats.org/officeDocument/2006/customXml" ds:itemID="{04DFB696-4CCA-4EDD-AD19-59EF190C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Daphne Roberts</cp:lastModifiedBy>
  <cp:revision>2</cp:revision>
  <cp:lastPrinted>2014-11-14T21:36:00Z</cp:lastPrinted>
  <dcterms:created xsi:type="dcterms:W3CDTF">2017-05-01T21:15:00Z</dcterms:created>
  <dcterms:modified xsi:type="dcterms:W3CDTF">2017-05-01T21:15:00Z</dcterms:modified>
</cp:coreProperties>
</file>